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4B906">
      <w:pPr>
        <w:spacing w:line="248" w:lineRule="auto"/>
        <w:rPr>
          <w:rFonts w:ascii="宋体"/>
        </w:rPr>
      </w:pPr>
    </w:p>
    <w:p w14:paraId="390B1E0C">
      <w:pPr>
        <w:spacing w:line="248" w:lineRule="auto"/>
        <w:rPr>
          <w:rFonts w:ascii="宋体"/>
        </w:rPr>
      </w:pPr>
      <w:bookmarkStart w:id="0" w:name="_Toc28812"/>
    </w:p>
    <w:p w14:paraId="392B7439">
      <w:pPr>
        <w:spacing w:line="248" w:lineRule="auto"/>
        <w:rPr>
          <w:rFonts w:ascii="宋体"/>
          <w:highlight w:val="none"/>
        </w:rPr>
      </w:pPr>
    </w:p>
    <w:p w14:paraId="326AEFB2">
      <w:pPr>
        <w:jc w:val="center"/>
        <w:outlineLvl w:val="9"/>
        <w:rPr>
          <w:rFonts w:ascii="楷体" w:hAnsi="楷体" w:eastAsia="楷体" w:cs="楷体"/>
          <w:b/>
          <w:bCs/>
          <w:sz w:val="36"/>
          <w:szCs w:val="36"/>
          <w:highlight w:val="none"/>
        </w:rPr>
      </w:pPr>
      <w:bookmarkStart w:id="1" w:name="_Toc24848"/>
      <w:bookmarkStart w:id="2" w:name="_Toc16984"/>
      <w:r>
        <w:rPr>
          <w:rFonts w:ascii="楷体" w:hAnsi="楷体" w:eastAsia="楷体" w:cs="楷体"/>
          <w:b/>
          <w:bCs/>
          <w:sz w:val="36"/>
          <w:szCs w:val="36"/>
          <w:highlight w:val="none"/>
        </w:rPr>
        <w:t>扶风县城及绛帐镇路灯电费及维修费</w:t>
      </w:r>
      <w:bookmarkEnd w:id="1"/>
      <w:bookmarkEnd w:id="2"/>
    </w:p>
    <w:p w14:paraId="0AA7EDED">
      <w:pPr>
        <w:spacing w:line="248" w:lineRule="auto"/>
        <w:rPr>
          <w:rFonts w:ascii="宋体"/>
          <w:highlight w:val="none"/>
        </w:rPr>
      </w:pPr>
    </w:p>
    <w:p w14:paraId="7AD8B42C">
      <w:pPr>
        <w:spacing w:line="248" w:lineRule="auto"/>
        <w:rPr>
          <w:rFonts w:ascii="宋体"/>
          <w:highlight w:val="none"/>
        </w:rPr>
      </w:pPr>
    </w:p>
    <w:p w14:paraId="0BFEEF3D">
      <w:pPr>
        <w:spacing w:line="248" w:lineRule="auto"/>
        <w:rPr>
          <w:rFonts w:ascii="宋体"/>
          <w:highlight w:val="none"/>
        </w:rPr>
      </w:pPr>
    </w:p>
    <w:p w14:paraId="602BADD5">
      <w:pPr>
        <w:spacing w:line="1200" w:lineRule="exact"/>
        <w:jc w:val="center"/>
        <w:rPr>
          <w:rFonts w:ascii="黑体" w:hAnsi="黑体" w:eastAsia="黑体" w:cs="黑体"/>
          <w:b/>
          <w:bCs/>
          <w:sz w:val="72"/>
          <w:szCs w:val="72"/>
          <w:highlight w:val="none"/>
        </w:rPr>
      </w:pPr>
      <w:r>
        <w:rPr>
          <w:rFonts w:ascii="黑体" w:hAnsi="黑体" w:eastAsia="黑体" w:cs="黑体"/>
          <w:b/>
          <w:bCs/>
          <w:sz w:val="72"/>
          <w:szCs w:val="72"/>
          <w:highlight w:val="none"/>
        </w:rPr>
        <w:t>绩 效 评 价 报 告</w:t>
      </w:r>
    </w:p>
    <w:p w14:paraId="72773508">
      <w:pPr>
        <w:spacing w:line="248" w:lineRule="auto"/>
        <w:rPr>
          <w:rFonts w:ascii="宋体"/>
          <w:highlight w:val="none"/>
        </w:rPr>
      </w:pPr>
    </w:p>
    <w:p w14:paraId="752FDDDB">
      <w:pPr>
        <w:spacing w:line="248" w:lineRule="auto"/>
        <w:rPr>
          <w:rFonts w:ascii="宋体"/>
          <w:highlight w:val="none"/>
        </w:rPr>
      </w:pPr>
    </w:p>
    <w:p w14:paraId="13F7ABCB">
      <w:pPr>
        <w:spacing w:line="248" w:lineRule="auto"/>
        <w:jc w:val="left"/>
        <w:rPr>
          <w:rFonts w:ascii="宋体"/>
          <w:highlight w:val="none"/>
        </w:rPr>
      </w:pPr>
    </w:p>
    <w:p w14:paraId="2477297A">
      <w:pPr>
        <w:spacing w:line="248" w:lineRule="auto"/>
        <w:jc w:val="left"/>
        <w:rPr>
          <w:rFonts w:ascii="宋体"/>
          <w:highlight w:val="none"/>
        </w:rPr>
      </w:pPr>
    </w:p>
    <w:p w14:paraId="63E448DF">
      <w:pPr>
        <w:spacing w:line="248" w:lineRule="auto"/>
        <w:jc w:val="left"/>
        <w:rPr>
          <w:rFonts w:ascii="宋体"/>
          <w:highlight w:val="none"/>
        </w:rPr>
      </w:pPr>
    </w:p>
    <w:p w14:paraId="057ED325">
      <w:pPr>
        <w:spacing w:line="248" w:lineRule="auto"/>
        <w:jc w:val="left"/>
        <w:rPr>
          <w:rFonts w:ascii="宋体"/>
          <w:highlight w:val="none"/>
        </w:rPr>
      </w:pPr>
    </w:p>
    <w:p w14:paraId="5E1D1519">
      <w:pPr>
        <w:spacing w:line="248" w:lineRule="auto"/>
        <w:jc w:val="left"/>
        <w:rPr>
          <w:rFonts w:ascii="宋体"/>
          <w:highlight w:val="none"/>
        </w:rPr>
      </w:pPr>
    </w:p>
    <w:p w14:paraId="46690D3D">
      <w:pPr>
        <w:spacing w:line="248" w:lineRule="auto"/>
        <w:rPr>
          <w:rFonts w:ascii="宋体"/>
          <w:highlight w:val="none"/>
        </w:rPr>
      </w:pPr>
    </w:p>
    <w:p w14:paraId="2F708D36">
      <w:pPr>
        <w:spacing w:line="248" w:lineRule="auto"/>
        <w:jc w:val="left"/>
        <w:rPr>
          <w:rFonts w:ascii="宋体"/>
          <w:highlight w:val="none"/>
        </w:rPr>
      </w:pPr>
    </w:p>
    <w:p w14:paraId="22FAA328">
      <w:pPr>
        <w:spacing w:line="248" w:lineRule="auto"/>
        <w:jc w:val="left"/>
        <w:rPr>
          <w:rFonts w:ascii="宋体"/>
          <w:highlight w:val="none"/>
        </w:rPr>
      </w:pPr>
    </w:p>
    <w:p w14:paraId="363160C5">
      <w:pPr>
        <w:spacing w:line="248" w:lineRule="auto"/>
        <w:jc w:val="left"/>
        <w:rPr>
          <w:rFonts w:ascii="宋体"/>
          <w:highlight w:val="none"/>
        </w:rPr>
      </w:pPr>
    </w:p>
    <w:p w14:paraId="1AE934A0">
      <w:pPr>
        <w:spacing w:line="248" w:lineRule="auto"/>
        <w:jc w:val="left"/>
        <w:rPr>
          <w:rFonts w:ascii="宋体"/>
          <w:highlight w:val="none"/>
        </w:rPr>
      </w:pPr>
    </w:p>
    <w:p w14:paraId="1E274CD1">
      <w:pPr>
        <w:spacing w:line="248" w:lineRule="auto"/>
        <w:jc w:val="left"/>
        <w:rPr>
          <w:rFonts w:ascii="宋体"/>
          <w:highlight w:val="none"/>
        </w:rPr>
      </w:pPr>
    </w:p>
    <w:p w14:paraId="426EFD48">
      <w:pPr>
        <w:spacing w:line="248" w:lineRule="auto"/>
        <w:jc w:val="left"/>
        <w:rPr>
          <w:rFonts w:ascii="宋体"/>
          <w:highlight w:val="none"/>
        </w:rPr>
      </w:pPr>
    </w:p>
    <w:p w14:paraId="4EC31266">
      <w:pPr>
        <w:spacing w:line="248" w:lineRule="auto"/>
        <w:rPr>
          <w:rFonts w:ascii="宋体"/>
          <w:highlight w:val="none"/>
        </w:rPr>
      </w:pPr>
    </w:p>
    <w:p w14:paraId="2A5982BD">
      <w:pPr>
        <w:widowControl/>
        <w:spacing w:line="600" w:lineRule="exact"/>
        <w:ind w:firstLine="960" w:firstLineChars="300"/>
        <w:jc w:val="left"/>
        <w:rPr>
          <w:rFonts w:ascii="仿宋" w:hAnsi="仿宋" w:eastAsia="仿宋" w:cs="仿宋"/>
          <w:sz w:val="32"/>
          <w:szCs w:val="32"/>
          <w:highlight w:val="none"/>
        </w:rPr>
      </w:pPr>
      <w:r>
        <w:rPr>
          <w:rFonts w:ascii="楷体" w:hAnsi="楷体" w:eastAsia="楷体" w:cs="楷体"/>
          <w:color w:val="000000"/>
          <w:kern w:val="0"/>
          <w:sz w:val="32"/>
          <w:szCs w:val="32"/>
          <w:highlight w:val="none"/>
        </w:rPr>
        <w:t xml:space="preserve">主管部门：扶风县住房和城乡建设局            </w:t>
      </w:r>
    </w:p>
    <w:p w14:paraId="6FF921C4">
      <w:pPr>
        <w:widowControl/>
        <w:spacing w:line="600" w:lineRule="exact"/>
        <w:ind w:left="2558" w:leftChars="456" w:hanging="1600" w:hangingChars="500"/>
        <w:jc w:val="left"/>
        <w:rPr>
          <w:rFonts w:ascii="仿宋" w:hAnsi="仿宋" w:eastAsia="仿宋" w:cs="仿宋"/>
          <w:sz w:val="32"/>
          <w:szCs w:val="32"/>
          <w:highlight w:val="none"/>
        </w:rPr>
      </w:pPr>
      <w:r>
        <w:rPr>
          <w:rFonts w:hint="eastAsia" w:ascii="楷体" w:hAnsi="楷体" w:eastAsia="楷体" w:cs="楷体"/>
          <w:color w:val="000000"/>
          <w:kern w:val="0"/>
          <w:sz w:val="32"/>
          <w:szCs w:val="32"/>
          <w:highlight w:val="none"/>
        </w:rPr>
        <w:t xml:space="preserve">项目单位：扶风县住房和城乡建设局            </w:t>
      </w:r>
    </w:p>
    <w:p w14:paraId="17D45439">
      <w:pPr>
        <w:widowControl/>
        <w:spacing w:line="600" w:lineRule="exact"/>
        <w:ind w:firstLine="960" w:firstLineChars="300"/>
        <w:rPr>
          <w:rFonts w:ascii="楷体" w:hAnsi="楷体" w:eastAsia="楷体" w:cs="楷体"/>
          <w:color w:val="000000"/>
          <w:kern w:val="0"/>
          <w:sz w:val="32"/>
          <w:szCs w:val="32"/>
          <w:highlight w:val="none"/>
          <w:u w:val="single"/>
        </w:rPr>
      </w:pPr>
      <w:r>
        <w:rPr>
          <w:rFonts w:hint="eastAsia" w:ascii="楷体" w:hAnsi="楷体" w:eastAsia="楷体" w:cs="楷体"/>
          <w:color w:val="000000"/>
          <w:kern w:val="0"/>
          <w:sz w:val="32"/>
          <w:szCs w:val="32"/>
        </w:rPr>
        <w:t>评价</w:t>
      </w:r>
      <w:r>
        <w:rPr>
          <w:rFonts w:hint="eastAsia" w:ascii="楷体" w:hAnsi="楷体" w:eastAsia="楷体" w:cs="楷体"/>
          <w:color w:val="000000"/>
          <w:kern w:val="0"/>
          <w:sz w:val="32"/>
          <w:szCs w:val="32"/>
          <w:highlight w:val="none"/>
        </w:rPr>
        <w:t xml:space="preserve">单位：扶风县财政局                        </w:t>
      </w:r>
    </w:p>
    <w:p w14:paraId="59F9C2E3">
      <w:pPr>
        <w:widowControl/>
        <w:spacing w:line="600" w:lineRule="exact"/>
        <w:ind w:firstLine="960" w:firstLineChars="300"/>
        <w:rPr>
          <w:rFonts w:ascii="宋体" w:hAnsi="宋体" w:cs="宋体"/>
          <w:spacing w:val="-1"/>
          <w:sz w:val="36"/>
          <w:szCs w:val="36"/>
          <w:highlight w:val="none"/>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w:t>
      </w:r>
      <w:r>
        <w:rPr>
          <w:rFonts w:hint="eastAsia" w:ascii="楷体" w:hAnsi="楷体" w:eastAsia="楷体" w:cs="楷体"/>
          <w:color w:val="000000"/>
          <w:kern w:val="0"/>
          <w:sz w:val="32"/>
          <w:szCs w:val="32"/>
          <w:highlight w:val="none"/>
        </w:rPr>
        <w:t>日期：2024</w:t>
      </w:r>
      <w:r>
        <w:rPr>
          <w:rFonts w:hint="eastAsia" w:ascii="楷体" w:hAnsi="楷体" w:eastAsia="楷体" w:cs="楷体"/>
          <w:color w:val="000000"/>
          <w:kern w:val="0"/>
          <w:sz w:val="32"/>
          <w:szCs w:val="32"/>
          <w:highlight w:val="none"/>
          <w:lang w:val="en-US" w:eastAsia="zh-CN"/>
        </w:rPr>
        <w:t>年</w:t>
      </w:r>
      <w:r>
        <w:rPr>
          <w:rFonts w:hint="eastAsia" w:ascii="楷体" w:hAnsi="楷体" w:eastAsia="楷体" w:cs="楷体"/>
          <w:color w:val="000000"/>
          <w:kern w:val="0"/>
          <w:sz w:val="32"/>
          <w:szCs w:val="32"/>
          <w:highlight w:val="none"/>
        </w:rPr>
        <w:t>6</w:t>
      </w:r>
      <w:r>
        <w:rPr>
          <w:rFonts w:hint="eastAsia" w:ascii="楷体" w:hAnsi="楷体" w:eastAsia="楷体" w:cs="楷体"/>
          <w:color w:val="000000"/>
          <w:kern w:val="0"/>
          <w:sz w:val="32"/>
          <w:szCs w:val="32"/>
          <w:highlight w:val="none"/>
          <w:lang w:val="en-US" w:eastAsia="zh-CN"/>
        </w:rPr>
        <w:t>月</w:t>
      </w:r>
      <w:r>
        <w:rPr>
          <w:rFonts w:hint="eastAsia" w:ascii="楷体" w:hAnsi="楷体" w:eastAsia="楷体" w:cs="楷体"/>
          <w:color w:val="000000"/>
          <w:kern w:val="0"/>
          <w:sz w:val="32"/>
          <w:szCs w:val="32"/>
          <w:highlight w:val="none"/>
        </w:rPr>
        <w:t>1</w:t>
      </w:r>
      <w:r>
        <w:rPr>
          <w:rFonts w:hint="eastAsia" w:ascii="楷体" w:hAnsi="楷体" w:eastAsia="楷体" w:cs="楷体"/>
          <w:color w:val="000000"/>
          <w:kern w:val="0"/>
          <w:sz w:val="32"/>
          <w:szCs w:val="32"/>
          <w:highlight w:val="none"/>
          <w:lang w:val="en-US" w:eastAsia="zh-CN"/>
        </w:rPr>
        <w:t>7日</w:t>
      </w:r>
      <w:r>
        <w:rPr>
          <w:rFonts w:hint="eastAsia" w:ascii="楷体" w:hAnsi="楷体" w:eastAsia="楷体" w:cs="楷体"/>
          <w:color w:val="000000"/>
          <w:kern w:val="0"/>
          <w:sz w:val="32"/>
          <w:szCs w:val="32"/>
          <w:highlight w:val="none"/>
        </w:rPr>
        <w:t xml:space="preserve">        </w:t>
      </w:r>
      <w:bookmarkEnd w:id="0"/>
    </w:p>
    <w:p w14:paraId="7A36EF5C">
      <w:pPr>
        <w:spacing w:before="480" w:after="360"/>
        <w:jc w:val="center"/>
        <w:rPr>
          <w:rFonts w:ascii="宋体" w:hAnsi="宋体"/>
          <w:b/>
          <w:bCs/>
          <w:sz w:val="36"/>
          <w:szCs w:val="36"/>
          <w:highlight w:val="none"/>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highlight w:val="none"/>
        </w:rPr>
        <w:id w:val="147479055"/>
        <w:docPartObj>
          <w:docPartGallery w:val="Table of Contents"/>
          <w:docPartUnique/>
        </w:docPartObj>
      </w:sdtPr>
      <w:sdtEndPr>
        <w:rPr>
          <w:rFonts w:ascii="宋体" w:hAnsi="宋体"/>
          <w:b/>
          <w:bCs/>
          <w:sz w:val="36"/>
          <w:szCs w:val="36"/>
          <w:highlight w:val="none"/>
        </w:rPr>
      </w:sdtEndPr>
      <w:sdtContent>
        <w:p w14:paraId="0BCB2645">
          <w:pPr>
            <w:jc w:val="center"/>
            <w:rPr>
              <w:rFonts w:ascii="Times New Roman" w:hAnsi="Times New Roman" w:eastAsia="宋体" w:cs="Times New Roman"/>
              <w:b/>
              <w:kern w:val="2"/>
              <w:sz w:val="21"/>
              <w:highlight w:val="none"/>
              <w:lang w:val="en-US" w:eastAsia="zh-CN" w:bidi="ar-SA"/>
            </w:rPr>
          </w:pPr>
          <w:r>
            <w:rPr>
              <w:rFonts w:ascii="宋体" w:hAnsi="宋体"/>
              <w:b/>
              <w:bCs/>
              <w:sz w:val="36"/>
              <w:szCs w:val="36"/>
              <w:highlight w:val="none"/>
            </w:rPr>
            <w:t>目</w:t>
          </w:r>
          <w:r>
            <w:rPr>
              <w:rFonts w:hint="eastAsia" w:ascii="宋体" w:hAnsi="宋体"/>
              <w:b/>
              <w:bCs/>
              <w:sz w:val="36"/>
              <w:szCs w:val="36"/>
              <w:highlight w:val="none"/>
            </w:rPr>
            <w:t xml:space="preserve"> </w:t>
          </w:r>
          <w:r>
            <w:rPr>
              <w:rFonts w:ascii="宋体" w:hAnsi="宋体"/>
              <w:b/>
              <w:bCs/>
              <w:sz w:val="36"/>
              <w:szCs w:val="36"/>
              <w:highlight w:val="none"/>
            </w:rPr>
            <w:t>录</w:t>
          </w:r>
          <w:r>
            <w:rPr>
              <w:highlight w:val="none"/>
            </w:rPr>
            <w:fldChar w:fldCharType="begin"/>
          </w:r>
          <w:r>
            <w:rPr>
              <w:highlight w:val="none"/>
            </w:rPr>
            <w:instrText xml:space="preserve">TOC \o "1-2" \h \u</w:instrText>
          </w:r>
          <w:r>
            <w:rPr>
              <w:highlight w:val="none"/>
            </w:rPr>
            <w:fldChar w:fldCharType="separate"/>
          </w:r>
        </w:p>
        <w:p w14:paraId="08FC54B2">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_Toc12928 </w:instrText>
          </w:r>
          <w:r>
            <w:rPr>
              <w:sz w:val="28"/>
              <w:szCs w:val="24"/>
              <w:highlight w:val="none"/>
            </w:rPr>
            <w:fldChar w:fldCharType="separate"/>
          </w:r>
          <w:r>
            <w:rPr>
              <w:rFonts w:ascii="宋体" w:hAnsi="宋体" w:cs="宋体"/>
              <w:bCs/>
              <w:spacing w:val="-3"/>
              <w:sz w:val="28"/>
              <w:szCs w:val="48"/>
              <w:highlight w:val="none"/>
              <w14:textOutline w14:w="6540" w14:cap="sq" w14:cmpd="sng" w14:algn="ctr">
                <w14:solidFill>
                  <w14:srgbClr w14:val="000000"/>
                </w14:solidFill>
                <w14:prstDash w14:val="solid"/>
                <w14:bevel/>
              </w14:textOutline>
            </w:rPr>
            <w:t>摘</w:t>
          </w:r>
          <w:r>
            <w:rPr>
              <w:rFonts w:ascii="宋体" w:hAnsi="宋体" w:cs="宋体"/>
              <w:bCs/>
              <w:spacing w:val="27"/>
              <w:sz w:val="28"/>
              <w:szCs w:val="48"/>
              <w:highlight w:val="none"/>
            </w:rPr>
            <w:t xml:space="preserve"> </w:t>
          </w:r>
          <w:r>
            <w:rPr>
              <w:rFonts w:ascii="宋体" w:hAnsi="宋体" w:cs="宋体"/>
              <w:bCs/>
              <w:spacing w:val="-3"/>
              <w:sz w:val="28"/>
              <w:szCs w:val="48"/>
              <w:highlight w:val="none"/>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_Toc12928 \h </w:instrText>
          </w:r>
          <w:r>
            <w:rPr>
              <w:sz w:val="28"/>
              <w:szCs w:val="24"/>
            </w:rPr>
            <w:fldChar w:fldCharType="separate"/>
          </w:r>
          <w:r>
            <w:rPr>
              <w:sz w:val="28"/>
              <w:szCs w:val="24"/>
            </w:rPr>
            <w:t>1</w:t>
          </w:r>
          <w:r>
            <w:rPr>
              <w:sz w:val="28"/>
              <w:szCs w:val="24"/>
            </w:rPr>
            <w:fldChar w:fldCharType="end"/>
          </w:r>
          <w:r>
            <w:rPr>
              <w:sz w:val="28"/>
              <w:szCs w:val="24"/>
              <w:highlight w:val="none"/>
            </w:rPr>
            <w:fldChar w:fldCharType="end"/>
          </w:r>
        </w:p>
        <w:p w14:paraId="4CCA0362">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_Toc11072 </w:instrText>
          </w:r>
          <w:r>
            <w:rPr>
              <w:sz w:val="28"/>
              <w:szCs w:val="24"/>
              <w:highlight w:val="none"/>
            </w:rPr>
            <w:fldChar w:fldCharType="separate"/>
          </w:r>
          <w:r>
            <w:rPr>
              <w:rFonts w:hint="eastAsia" w:ascii="黑体" w:hAnsi="黑体" w:eastAsia="黑体" w:cs="黑体"/>
              <w:spacing w:val="-2"/>
              <w:sz w:val="28"/>
              <w:szCs w:val="44"/>
              <w:highlight w:val="none"/>
            </w:rPr>
            <w:t>一、基本情况</w:t>
          </w:r>
          <w:r>
            <w:rPr>
              <w:sz w:val="28"/>
              <w:szCs w:val="24"/>
            </w:rPr>
            <w:tab/>
          </w:r>
          <w:r>
            <w:rPr>
              <w:sz w:val="28"/>
              <w:szCs w:val="24"/>
            </w:rPr>
            <w:fldChar w:fldCharType="begin"/>
          </w:r>
          <w:r>
            <w:rPr>
              <w:sz w:val="28"/>
              <w:szCs w:val="24"/>
            </w:rPr>
            <w:instrText xml:space="preserve"> PAGEREF _Toc11072 \h </w:instrText>
          </w:r>
          <w:r>
            <w:rPr>
              <w:sz w:val="28"/>
              <w:szCs w:val="24"/>
            </w:rPr>
            <w:fldChar w:fldCharType="separate"/>
          </w:r>
          <w:r>
            <w:rPr>
              <w:sz w:val="28"/>
              <w:szCs w:val="24"/>
            </w:rPr>
            <w:t>1</w:t>
          </w:r>
          <w:r>
            <w:rPr>
              <w:sz w:val="28"/>
              <w:szCs w:val="24"/>
            </w:rPr>
            <w:fldChar w:fldCharType="end"/>
          </w:r>
          <w:r>
            <w:rPr>
              <w:sz w:val="28"/>
              <w:szCs w:val="24"/>
              <w:highlight w:val="none"/>
            </w:rPr>
            <w:fldChar w:fldCharType="end"/>
          </w:r>
        </w:p>
        <w:p w14:paraId="06DB06D9">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_Toc17682 </w:instrText>
          </w:r>
          <w:r>
            <w:rPr>
              <w:sz w:val="28"/>
              <w:szCs w:val="24"/>
              <w:highlight w:val="none"/>
            </w:rPr>
            <w:fldChar w:fldCharType="separate"/>
          </w:r>
          <w:r>
            <w:rPr>
              <w:rFonts w:hint="eastAsia" w:ascii="楷体" w:hAnsi="楷体" w:eastAsia="楷体" w:cs="楷体"/>
              <w:bCs/>
              <w:kern w:val="0"/>
              <w:sz w:val="28"/>
              <w:szCs w:val="44"/>
              <w:highlight w:val="none"/>
            </w:rPr>
            <w:t>（一）项目概况</w:t>
          </w:r>
          <w:r>
            <w:rPr>
              <w:sz w:val="28"/>
              <w:szCs w:val="24"/>
            </w:rPr>
            <w:tab/>
          </w:r>
          <w:r>
            <w:rPr>
              <w:sz w:val="28"/>
              <w:szCs w:val="24"/>
            </w:rPr>
            <w:fldChar w:fldCharType="begin"/>
          </w:r>
          <w:r>
            <w:rPr>
              <w:sz w:val="28"/>
              <w:szCs w:val="24"/>
            </w:rPr>
            <w:instrText xml:space="preserve"> PAGEREF _Toc17682 \h </w:instrText>
          </w:r>
          <w:r>
            <w:rPr>
              <w:sz w:val="28"/>
              <w:szCs w:val="24"/>
            </w:rPr>
            <w:fldChar w:fldCharType="separate"/>
          </w:r>
          <w:r>
            <w:rPr>
              <w:sz w:val="28"/>
              <w:szCs w:val="24"/>
            </w:rPr>
            <w:t>1</w:t>
          </w:r>
          <w:r>
            <w:rPr>
              <w:sz w:val="28"/>
              <w:szCs w:val="24"/>
            </w:rPr>
            <w:fldChar w:fldCharType="end"/>
          </w:r>
          <w:r>
            <w:rPr>
              <w:sz w:val="28"/>
              <w:szCs w:val="24"/>
              <w:highlight w:val="none"/>
            </w:rPr>
            <w:fldChar w:fldCharType="end"/>
          </w:r>
        </w:p>
        <w:p w14:paraId="10AD7B1C">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_Toc21848 </w:instrText>
          </w:r>
          <w:r>
            <w:rPr>
              <w:sz w:val="28"/>
              <w:szCs w:val="24"/>
              <w:highlight w:val="none"/>
            </w:rPr>
            <w:fldChar w:fldCharType="separate"/>
          </w:r>
          <w:r>
            <w:rPr>
              <w:rFonts w:hint="eastAsia" w:ascii="楷体" w:hAnsi="楷体" w:eastAsia="楷体" w:cs="楷体"/>
              <w:bCs/>
              <w:kern w:val="0"/>
              <w:sz w:val="28"/>
              <w:szCs w:val="44"/>
              <w:highlight w:val="none"/>
            </w:rPr>
            <w:t>（二）项目绩效目标</w:t>
          </w:r>
          <w:r>
            <w:rPr>
              <w:sz w:val="28"/>
              <w:szCs w:val="24"/>
            </w:rPr>
            <w:tab/>
          </w:r>
          <w:r>
            <w:rPr>
              <w:sz w:val="28"/>
              <w:szCs w:val="24"/>
            </w:rPr>
            <w:fldChar w:fldCharType="begin"/>
          </w:r>
          <w:r>
            <w:rPr>
              <w:sz w:val="28"/>
              <w:szCs w:val="24"/>
            </w:rPr>
            <w:instrText xml:space="preserve"> PAGEREF _Toc21848 \h </w:instrText>
          </w:r>
          <w:r>
            <w:rPr>
              <w:sz w:val="28"/>
              <w:szCs w:val="24"/>
            </w:rPr>
            <w:fldChar w:fldCharType="separate"/>
          </w:r>
          <w:r>
            <w:rPr>
              <w:sz w:val="28"/>
              <w:szCs w:val="24"/>
            </w:rPr>
            <w:t>3</w:t>
          </w:r>
          <w:r>
            <w:rPr>
              <w:sz w:val="28"/>
              <w:szCs w:val="24"/>
            </w:rPr>
            <w:fldChar w:fldCharType="end"/>
          </w:r>
          <w:r>
            <w:rPr>
              <w:sz w:val="28"/>
              <w:szCs w:val="24"/>
              <w:highlight w:val="none"/>
            </w:rPr>
            <w:fldChar w:fldCharType="end"/>
          </w:r>
        </w:p>
        <w:p w14:paraId="60C7666C">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_Toc3462 </w:instrText>
          </w:r>
          <w:r>
            <w:rPr>
              <w:sz w:val="28"/>
              <w:szCs w:val="24"/>
              <w:highlight w:val="none"/>
            </w:rPr>
            <w:fldChar w:fldCharType="separate"/>
          </w:r>
          <w:r>
            <w:rPr>
              <w:rFonts w:hint="eastAsia" w:ascii="黑体" w:hAnsi="黑体" w:eastAsia="黑体" w:cs="黑体"/>
              <w:spacing w:val="-2"/>
              <w:sz w:val="28"/>
              <w:szCs w:val="44"/>
              <w:highlight w:val="none"/>
            </w:rPr>
            <w:t>二、绩效评价工作开展情况</w:t>
          </w:r>
          <w:r>
            <w:rPr>
              <w:sz w:val="28"/>
              <w:szCs w:val="24"/>
            </w:rPr>
            <w:tab/>
          </w:r>
          <w:r>
            <w:rPr>
              <w:sz w:val="28"/>
              <w:szCs w:val="24"/>
            </w:rPr>
            <w:fldChar w:fldCharType="begin"/>
          </w:r>
          <w:r>
            <w:rPr>
              <w:sz w:val="28"/>
              <w:szCs w:val="24"/>
            </w:rPr>
            <w:instrText xml:space="preserve"> PAGEREF _Toc3462 \h </w:instrText>
          </w:r>
          <w:r>
            <w:rPr>
              <w:sz w:val="28"/>
              <w:szCs w:val="24"/>
            </w:rPr>
            <w:fldChar w:fldCharType="separate"/>
          </w:r>
          <w:r>
            <w:rPr>
              <w:sz w:val="28"/>
              <w:szCs w:val="24"/>
            </w:rPr>
            <w:t>4</w:t>
          </w:r>
          <w:r>
            <w:rPr>
              <w:sz w:val="28"/>
              <w:szCs w:val="24"/>
            </w:rPr>
            <w:fldChar w:fldCharType="end"/>
          </w:r>
          <w:r>
            <w:rPr>
              <w:sz w:val="28"/>
              <w:szCs w:val="24"/>
              <w:highlight w:val="none"/>
            </w:rPr>
            <w:fldChar w:fldCharType="end"/>
          </w:r>
        </w:p>
        <w:p w14:paraId="0B5B0AE0">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_Toc25451 </w:instrText>
          </w:r>
          <w:r>
            <w:rPr>
              <w:sz w:val="28"/>
              <w:szCs w:val="24"/>
              <w:highlight w:val="none"/>
            </w:rPr>
            <w:fldChar w:fldCharType="separate"/>
          </w:r>
          <w:r>
            <w:rPr>
              <w:rFonts w:hint="eastAsia" w:ascii="楷体" w:hAnsi="楷体" w:eastAsia="楷体" w:cs="楷体"/>
              <w:bCs/>
              <w:kern w:val="0"/>
              <w:sz w:val="28"/>
              <w:szCs w:val="44"/>
              <w:highlight w:val="none"/>
            </w:rPr>
            <w:t>（一）绩效评价目的与重点</w:t>
          </w:r>
          <w:r>
            <w:rPr>
              <w:sz w:val="28"/>
              <w:szCs w:val="24"/>
            </w:rPr>
            <w:tab/>
          </w:r>
          <w:r>
            <w:rPr>
              <w:sz w:val="28"/>
              <w:szCs w:val="24"/>
            </w:rPr>
            <w:fldChar w:fldCharType="begin"/>
          </w:r>
          <w:r>
            <w:rPr>
              <w:sz w:val="28"/>
              <w:szCs w:val="24"/>
            </w:rPr>
            <w:instrText xml:space="preserve"> PAGEREF _Toc25451 \h </w:instrText>
          </w:r>
          <w:r>
            <w:rPr>
              <w:sz w:val="28"/>
              <w:szCs w:val="24"/>
            </w:rPr>
            <w:fldChar w:fldCharType="separate"/>
          </w:r>
          <w:r>
            <w:rPr>
              <w:sz w:val="28"/>
              <w:szCs w:val="24"/>
            </w:rPr>
            <w:t>4</w:t>
          </w:r>
          <w:r>
            <w:rPr>
              <w:sz w:val="28"/>
              <w:szCs w:val="24"/>
            </w:rPr>
            <w:fldChar w:fldCharType="end"/>
          </w:r>
          <w:r>
            <w:rPr>
              <w:sz w:val="28"/>
              <w:szCs w:val="24"/>
              <w:highlight w:val="none"/>
            </w:rPr>
            <w:fldChar w:fldCharType="end"/>
          </w:r>
        </w:p>
        <w:p w14:paraId="36ECCC4C">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_Toc31257 </w:instrText>
          </w:r>
          <w:r>
            <w:rPr>
              <w:sz w:val="28"/>
              <w:szCs w:val="24"/>
              <w:highlight w:val="none"/>
            </w:rPr>
            <w:fldChar w:fldCharType="separate"/>
          </w:r>
          <w:r>
            <w:rPr>
              <w:rFonts w:hint="eastAsia" w:ascii="楷体" w:hAnsi="楷体" w:eastAsia="楷体" w:cs="楷体"/>
              <w:bCs/>
              <w:kern w:val="0"/>
              <w:sz w:val="28"/>
              <w:szCs w:val="44"/>
              <w:highlight w:val="none"/>
            </w:rPr>
            <w:t>（二）绩效评价指标与方法</w:t>
          </w:r>
          <w:r>
            <w:rPr>
              <w:sz w:val="28"/>
              <w:szCs w:val="24"/>
            </w:rPr>
            <w:tab/>
          </w:r>
          <w:r>
            <w:rPr>
              <w:sz w:val="28"/>
              <w:szCs w:val="24"/>
            </w:rPr>
            <w:fldChar w:fldCharType="begin"/>
          </w:r>
          <w:r>
            <w:rPr>
              <w:sz w:val="28"/>
              <w:szCs w:val="24"/>
            </w:rPr>
            <w:instrText xml:space="preserve"> PAGEREF _Toc31257 \h </w:instrText>
          </w:r>
          <w:r>
            <w:rPr>
              <w:sz w:val="28"/>
              <w:szCs w:val="24"/>
            </w:rPr>
            <w:fldChar w:fldCharType="separate"/>
          </w:r>
          <w:r>
            <w:rPr>
              <w:sz w:val="28"/>
              <w:szCs w:val="24"/>
            </w:rPr>
            <w:t>4</w:t>
          </w:r>
          <w:r>
            <w:rPr>
              <w:sz w:val="28"/>
              <w:szCs w:val="24"/>
            </w:rPr>
            <w:fldChar w:fldCharType="end"/>
          </w:r>
          <w:r>
            <w:rPr>
              <w:sz w:val="28"/>
              <w:szCs w:val="24"/>
              <w:highlight w:val="none"/>
            </w:rPr>
            <w:fldChar w:fldCharType="end"/>
          </w:r>
        </w:p>
        <w:p w14:paraId="131CD4A3">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_Toc29164 </w:instrText>
          </w:r>
          <w:r>
            <w:rPr>
              <w:sz w:val="28"/>
              <w:szCs w:val="24"/>
              <w:highlight w:val="none"/>
            </w:rPr>
            <w:fldChar w:fldCharType="separate"/>
          </w:r>
          <w:r>
            <w:rPr>
              <w:rFonts w:hint="eastAsia" w:ascii="楷体" w:hAnsi="楷体" w:eastAsia="楷体" w:cs="楷体"/>
              <w:bCs/>
              <w:kern w:val="0"/>
              <w:sz w:val="28"/>
              <w:szCs w:val="44"/>
              <w:highlight w:val="none"/>
            </w:rPr>
            <w:t>（三）绩效评价工作过程</w:t>
          </w:r>
          <w:r>
            <w:rPr>
              <w:sz w:val="28"/>
              <w:szCs w:val="24"/>
            </w:rPr>
            <w:tab/>
          </w:r>
          <w:r>
            <w:rPr>
              <w:sz w:val="28"/>
              <w:szCs w:val="24"/>
            </w:rPr>
            <w:fldChar w:fldCharType="begin"/>
          </w:r>
          <w:r>
            <w:rPr>
              <w:sz w:val="28"/>
              <w:szCs w:val="24"/>
            </w:rPr>
            <w:instrText xml:space="preserve"> PAGEREF _Toc29164 \h </w:instrText>
          </w:r>
          <w:r>
            <w:rPr>
              <w:sz w:val="28"/>
              <w:szCs w:val="24"/>
            </w:rPr>
            <w:fldChar w:fldCharType="separate"/>
          </w:r>
          <w:r>
            <w:rPr>
              <w:sz w:val="28"/>
              <w:szCs w:val="24"/>
            </w:rPr>
            <w:t>7</w:t>
          </w:r>
          <w:r>
            <w:rPr>
              <w:sz w:val="28"/>
              <w:szCs w:val="24"/>
            </w:rPr>
            <w:fldChar w:fldCharType="end"/>
          </w:r>
          <w:r>
            <w:rPr>
              <w:sz w:val="28"/>
              <w:szCs w:val="24"/>
              <w:highlight w:val="none"/>
            </w:rPr>
            <w:fldChar w:fldCharType="end"/>
          </w:r>
        </w:p>
        <w:p w14:paraId="776D1FE7">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_Toc2067 </w:instrText>
          </w:r>
          <w:r>
            <w:rPr>
              <w:sz w:val="28"/>
              <w:szCs w:val="24"/>
              <w:highlight w:val="none"/>
            </w:rPr>
            <w:fldChar w:fldCharType="separate"/>
          </w:r>
          <w:r>
            <w:rPr>
              <w:rFonts w:hint="eastAsia" w:ascii="黑体" w:hAnsi="黑体" w:eastAsia="黑体" w:cs="黑体"/>
              <w:spacing w:val="-2"/>
              <w:sz w:val="28"/>
              <w:szCs w:val="44"/>
              <w:highlight w:val="none"/>
            </w:rPr>
            <w:t>三、综合评价情况及评价结论</w:t>
          </w:r>
          <w:r>
            <w:rPr>
              <w:sz w:val="28"/>
              <w:szCs w:val="24"/>
            </w:rPr>
            <w:tab/>
          </w:r>
          <w:r>
            <w:rPr>
              <w:sz w:val="28"/>
              <w:szCs w:val="24"/>
            </w:rPr>
            <w:fldChar w:fldCharType="begin"/>
          </w:r>
          <w:r>
            <w:rPr>
              <w:sz w:val="28"/>
              <w:szCs w:val="24"/>
            </w:rPr>
            <w:instrText xml:space="preserve"> PAGEREF _Toc2067 \h </w:instrText>
          </w:r>
          <w:r>
            <w:rPr>
              <w:sz w:val="28"/>
              <w:szCs w:val="24"/>
            </w:rPr>
            <w:fldChar w:fldCharType="separate"/>
          </w:r>
          <w:r>
            <w:rPr>
              <w:sz w:val="28"/>
              <w:szCs w:val="24"/>
            </w:rPr>
            <w:t>10</w:t>
          </w:r>
          <w:r>
            <w:rPr>
              <w:sz w:val="28"/>
              <w:szCs w:val="24"/>
            </w:rPr>
            <w:fldChar w:fldCharType="end"/>
          </w:r>
          <w:r>
            <w:rPr>
              <w:sz w:val="28"/>
              <w:szCs w:val="24"/>
              <w:highlight w:val="none"/>
            </w:rPr>
            <w:fldChar w:fldCharType="end"/>
          </w:r>
        </w:p>
        <w:p w14:paraId="65064935">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_Toc31019 </w:instrText>
          </w:r>
          <w:r>
            <w:rPr>
              <w:sz w:val="28"/>
              <w:szCs w:val="24"/>
              <w:highlight w:val="none"/>
            </w:rPr>
            <w:fldChar w:fldCharType="separate"/>
          </w:r>
          <w:r>
            <w:rPr>
              <w:rFonts w:hint="eastAsia" w:ascii="黑体" w:hAnsi="黑体" w:eastAsia="黑体" w:cs="黑体"/>
              <w:spacing w:val="-2"/>
              <w:sz w:val="28"/>
              <w:szCs w:val="44"/>
              <w:highlight w:val="none"/>
            </w:rPr>
            <w:t>四、绩效评价指标分析</w:t>
          </w:r>
          <w:r>
            <w:rPr>
              <w:sz w:val="28"/>
              <w:szCs w:val="24"/>
            </w:rPr>
            <w:tab/>
          </w:r>
          <w:r>
            <w:rPr>
              <w:sz w:val="28"/>
              <w:szCs w:val="24"/>
            </w:rPr>
            <w:fldChar w:fldCharType="begin"/>
          </w:r>
          <w:r>
            <w:rPr>
              <w:sz w:val="28"/>
              <w:szCs w:val="24"/>
            </w:rPr>
            <w:instrText xml:space="preserve"> PAGEREF _Toc31019 \h </w:instrText>
          </w:r>
          <w:r>
            <w:rPr>
              <w:sz w:val="28"/>
              <w:szCs w:val="24"/>
            </w:rPr>
            <w:fldChar w:fldCharType="separate"/>
          </w:r>
          <w:r>
            <w:rPr>
              <w:sz w:val="28"/>
              <w:szCs w:val="24"/>
            </w:rPr>
            <w:t>10</w:t>
          </w:r>
          <w:r>
            <w:rPr>
              <w:sz w:val="28"/>
              <w:szCs w:val="24"/>
            </w:rPr>
            <w:fldChar w:fldCharType="end"/>
          </w:r>
          <w:r>
            <w:rPr>
              <w:sz w:val="28"/>
              <w:szCs w:val="24"/>
              <w:highlight w:val="none"/>
            </w:rPr>
            <w:fldChar w:fldCharType="end"/>
          </w:r>
        </w:p>
        <w:p w14:paraId="017E2530">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_Toc17896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（一）决策指标</w:t>
          </w:r>
          <w:r>
            <w:rPr>
              <w:sz w:val="28"/>
              <w:szCs w:val="24"/>
            </w:rPr>
            <w:tab/>
          </w:r>
          <w:r>
            <w:rPr>
              <w:sz w:val="28"/>
              <w:szCs w:val="24"/>
            </w:rPr>
            <w:fldChar w:fldCharType="begin"/>
          </w:r>
          <w:r>
            <w:rPr>
              <w:sz w:val="28"/>
              <w:szCs w:val="24"/>
            </w:rPr>
            <w:instrText xml:space="preserve"> PAGEREF _Toc17896 \h </w:instrText>
          </w:r>
          <w:r>
            <w:rPr>
              <w:sz w:val="28"/>
              <w:szCs w:val="24"/>
            </w:rPr>
            <w:fldChar w:fldCharType="separate"/>
          </w:r>
          <w:r>
            <w:rPr>
              <w:sz w:val="28"/>
              <w:szCs w:val="24"/>
            </w:rPr>
            <w:t>10</w:t>
          </w:r>
          <w:r>
            <w:rPr>
              <w:sz w:val="28"/>
              <w:szCs w:val="24"/>
            </w:rPr>
            <w:fldChar w:fldCharType="end"/>
          </w:r>
          <w:r>
            <w:rPr>
              <w:sz w:val="28"/>
              <w:szCs w:val="24"/>
              <w:highlight w:val="none"/>
            </w:rPr>
            <w:fldChar w:fldCharType="end"/>
          </w:r>
        </w:p>
        <w:p w14:paraId="6A800686">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_Toc3990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（二）过程指标</w:t>
          </w:r>
          <w:r>
            <w:rPr>
              <w:sz w:val="28"/>
              <w:szCs w:val="24"/>
            </w:rPr>
            <w:tab/>
          </w:r>
          <w:r>
            <w:rPr>
              <w:sz w:val="28"/>
              <w:szCs w:val="24"/>
            </w:rPr>
            <w:fldChar w:fldCharType="begin"/>
          </w:r>
          <w:r>
            <w:rPr>
              <w:sz w:val="28"/>
              <w:szCs w:val="24"/>
            </w:rPr>
            <w:instrText xml:space="preserve"> PAGEREF _Toc3990 \h </w:instrText>
          </w:r>
          <w:r>
            <w:rPr>
              <w:sz w:val="28"/>
              <w:szCs w:val="24"/>
            </w:rPr>
            <w:fldChar w:fldCharType="separate"/>
          </w:r>
          <w:r>
            <w:rPr>
              <w:sz w:val="28"/>
              <w:szCs w:val="24"/>
            </w:rPr>
            <w:t>13</w:t>
          </w:r>
          <w:r>
            <w:rPr>
              <w:sz w:val="28"/>
              <w:szCs w:val="24"/>
            </w:rPr>
            <w:fldChar w:fldCharType="end"/>
          </w:r>
          <w:r>
            <w:rPr>
              <w:sz w:val="28"/>
              <w:szCs w:val="24"/>
              <w:highlight w:val="none"/>
            </w:rPr>
            <w:fldChar w:fldCharType="end"/>
          </w:r>
        </w:p>
        <w:p w14:paraId="2DB03BFD">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_Toc13064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（三）产出指标</w:t>
          </w:r>
          <w:r>
            <w:rPr>
              <w:sz w:val="28"/>
              <w:szCs w:val="24"/>
            </w:rPr>
            <w:tab/>
          </w:r>
          <w:r>
            <w:rPr>
              <w:sz w:val="28"/>
              <w:szCs w:val="24"/>
            </w:rPr>
            <w:fldChar w:fldCharType="begin"/>
          </w:r>
          <w:r>
            <w:rPr>
              <w:sz w:val="28"/>
              <w:szCs w:val="24"/>
            </w:rPr>
            <w:instrText xml:space="preserve"> PAGEREF _Toc13064 \h </w:instrText>
          </w:r>
          <w:r>
            <w:rPr>
              <w:sz w:val="28"/>
              <w:szCs w:val="24"/>
            </w:rPr>
            <w:fldChar w:fldCharType="separate"/>
          </w:r>
          <w:r>
            <w:rPr>
              <w:sz w:val="28"/>
              <w:szCs w:val="24"/>
            </w:rPr>
            <w:t>16</w:t>
          </w:r>
          <w:r>
            <w:rPr>
              <w:sz w:val="28"/>
              <w:szCs w:val="24"/>
            </w:rPr>
            <w:fldChar w:fldCharType="end"/>
          </w:r>
          <w:r>
            <w:rPr>
              <w:sz w:val="28"/>
              <w:szCs w:val="24"/>
              <w:highlight w:val="none"/>
            </w:rPr>
            <w:fldChar w:fldCharType="end"/>
          </w:r>
        </w:p>
        <w:p w14:paraId="3F625E9C">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_Toc22187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（四）效益指标</w:t>
          </w:r>
          <w:r>
            <w:rPr>
              <w:sz w:val="28"/>
              <w:szCs w:val="24"/>
            </w:rPr>
            <w:tab/>
          </w:r>
          <w:r>
            <w:rPr>
              <w:sz w:val="28"/>
              <w:szCs w:val="24"/>
            </w:rPr>
            <w:fldChar w:fldCharType="begin"/>
          </w:r>
          <w:r>
            <w:rPr>
              <w:sz w:val="28"/>
              <w:szCs w:val="24"/>
            </w:rPr>
            <w:instrText xml:space="preserve"> PAGEREF _Toc22187 \h </w:instrText>
          </w:r>
          <w:r>
            <w:rPr>
              <w:sz w:val="28"/>
              <w:szCs w:val="24"/>
            </w:rPr>
            <w:fldChar w:fldCharType="separate"/>
          </w:r>
          <w:r>
            <w:rPr>
              <w:sz w:val="28"/>
              <w:szCs w:val="24"/>
            </w:rPr>
            <w:t>18</w:t>
          </w:r>
          <w:r>
            <w:rPr>
              <w:sz w:val="28"/>
              <w:szCs w:val="24"/>
            </w:rPr>
            <w:fldChar w:fldCharType="end"/>
          </w:r>
          <w:r>
            <w:rPr>
              <w:sz w:val="28"/>
              <w:szCs w:val="24"/>
              <w:highlight w:val="none"/>
            </w:rPr>
            <w:fldChar w:fldCharType="end"/>
          </w:r>
        </w:p>
        <w:p w14:paraId="71096F12">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_Toc21385 </w:instrText>
          </w:r>
          <w:r>
            <w:rPr>
              <w:sz w:val="28"/>
              <w:szCs w:val="24"/>
              <w:highlight w:val="none"/>
            </w:rPr>
            <w:fldChar w:fldCharType="separate"/>
          </w:r>
          <w:r>
            <w:rPr>
              <w:rFonts w:hint="eastAsia" w:ascii="黑体" w:hAnsi="黑体" w:eastAsia="黑体" w:cs="黑体"/>
              <w:spacing w:val="-2"/>
              <w:sz w:val="28"/>
              <w:szCs w:val="44"/>
              <w:highlight w:val="none"/>
              <w:lang w:val="en-US" w:eastAsia="zh-CN"/>
            </w:rPr>
            <w:t>五</w:t>
          </w:r>
          <w:r>
            <w:rPr>
              <w:rFonts w:hint="eastAsia" w:ascii="黑体" w:hAnsi="黑体" w:eastAsia="黑体" w:cs="黑体"/>
              <w:spacing w:val="-2"/>
              <w:sz w:val="28"/>
              <w:szCs w:val="44"/>
              <w:highlight w:val="none"/>
            </w:rPr>
            <w:t>、存在的问题</w:t>
          </w:r>
          <w:r>
            <w:rPr>
              <w:sz w:val="28"/>
              <w:szCs w:val="24"/>
            </w:rPr>
            <w:tab/>
          </w:r>
          <w:r>
            <w:rPr>
              <w:sz w:val="28"/>
              <w:szCs w:val="24"/>
            </w:rPr>
            <w:fldChar w:fldCharType="begin"/>
          </w:r>
          <w:r>
            <w:rPr>
              <w:sz w:val="28"/>
              <w:szCs w:val="24"/>
            </w:rPr>
            <w:instrText xml:space="preserve"> PAGEREF _Toc21385 \h </w:instrText>
          </w:r>
          <w:r>
            <w:rPr>
              <w:sz w:val="28"/>
              <w:szCs w:val="24"/>
            </w:rPr>
            <w:fldChar w:fldCharType="separate"/>
          </w:r>
          <w:r>
            <w:rPr>
              <w:sz w:val="28"/>
              <w:szCs w:val="24"/>
            </w:rPr>
            <w:t>18</w:t>
          </w:r>
          <w:r>
            <w:rPr>
              <w:sz w:val="28"/>
              <w:szCs w:val="24"/>
            </w:rPr>
            <w:fldChar w:fldCharType="end"/>
          </w:r>
          <w:r>
            <w:rPr>
              <w:sz w:val="28"/>
              <w:szCs w:val="24"/>
              <w:highlight w:val="none"/>
            </w:rPr>
            <w:fldChar w:fldCharType="end"/>
          </w:r>
        </w:p>
        <w:p w14:paraId="76273056">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_Toc12431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（一）绩效指标不够明确</w:t>
          </w:r>
          <w:r>
            <w:rPr>
              <w:sz w:val="28"/>
              <w:szCs w:val="24"/>
            </w:rPr>
            <w:tab/>
          </w:r>
          <w:r>
            <w:rPr>
              <w:sz w:val="28"/>
              <w:szCs w:val="24"/>
            </w:rPr>
            <w:fldChar w:fldCharType="begin"/>
          </w:r>
          <w:r>
            <w:rPr>
              <w:sz w:val="28"/>
              <w:szCs w:val="24"/>
            </w:rPr>
            <w:instrText xml:space="preserve"> PAGEREF _Toc12431 \h </w:instrText>
          </w:r>
          <w:r>
            <w:rPr>
              <w:sz w:val="28"/>
              <w:szCs w:val="24"/>
            </w:rPr>
            <w:fldChar w:fldCharType="separate"/>
          </w:r>
          <w:r>
            <w:rPr>
              <w:sz w:val="28"/>
              <w:szCs w:val="24"/>
            </w:rPr>
            <w:t>18</w:t>
          </w:r>
          <w:r>
            <w:rPr>
              <w:sz w:val="28"/>
              <w:szCs w:val="24"/>
            </w:rPr>
            <w:fldChar w:fldCharType="end"/>
          </w:r>
          <w:r>
            <w:rPr>
              <w:sz w:val="28"/>
              <w:szCs w:val="24"/>
              <w:highlight w:val="none"/>
            </w:rPr>
            <w:fldChar w:fldCharType="end"/>
          </w:r>
        </w:p>
        <w:p w14:paraId="1E019081">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_Toc15826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w:t>
          </w:r>
          <w:r>
            <w:rPr>
              <w:rFonts w:hint="eastAsia" w:ascii="楷体_GB2312" w:hAnsi="楷体_GB2312" w:eastAsia="楷体_GB2312" w:cs="楷体_GB2312"/>
              <w:bCs/>
              <w:kern w:val="0"/>
              <w:sz w:val="28"/>
              <w:szCs w:val="44"/>
              <w:highlight w:val="none"/>
              <w:lang w:val="en-US" w:eastAsia="zh-CN"/>
            </w:rPr>
            <w:t>二</w:t>
          </w:r>
          <w:r>
            <w:rPr>
              <w:rFonts w:hint="eastAsia" w:ascii="楷体_GB2312" w:hAnsi="楷体_GB2312" w:eastAsia="楷体_GB2312" w:cs="楷体_GB2312"/>
              <w:bCs/>
              <w:kern w:val="0"/>
              <w:sz w:val="28"/>
              <w:szCs w:val="44"/>
              <w:highlight w:val="none"/>
            </w:rPr>
            <w:t>）项目单位未编制自评表</w:t>
          </w:r>
          <w:r>
            <w:rPr>
              <w:sz w:val="28"/>
              <w:szCs w:val="24"/>
            </w:rPr>
            <w:tab/>
          </w:r>
          <w:r>
            <w:rPr>
              <w:sz w:val="28"/>
              <w:szCs w:val="24"/>
            </w:rPr>
            <w:fldChar w:fldCharType="begin"/>
          </w:r>
          <w:r>
            <w:rPr>
              <w:sz w:val="28"/>
              <w:szCs w:val="24"/>
            </w:rPr>
            <w:instrText xml:space="preserve"> PAGEREF _Toc15826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6D668096">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_Toc2933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w:t>
          </w:r>
          <w:r>
            <w:rPr>
              <w:rFonts w:hint="eastAsia" w:ascii="楷体_GB2312" w:hAnsi="楷体_GB2312" w:eastAsia="楷体_GB2312" w:cs="楷体_GB2312"/>
              <w:bCs/>
              <w:kern w:val="0"/>
              <w:sz w:val="28"/>
              <w:szCs w:val="44"/>
              <w:highlight w:val="none"/>
              <w:lang w:val="en-US" w:eastAsia="zh-CN"/>
            </w:rPr>
            <w:t>三</w:t>
          </w:r>
          <w:r>
            <w:rPr>
              <w:rFonts w:hint="eastAsia" w:ascii="楷体_GB2312" w:hAnsi="楷体_GB2312" w:eastAsia="楷体_GB2312" w:cs="楷体_GB2312"/>
              <w:bCs/>
              <w:kern w:val="0"/>
              <w:sz w:val="28"/>
              <w:szCs w:val="44"/>
              <w:highlight w:val="none"/>
            </w:rPr>
            <w:t>）</w:t>
          </w:r>
          <w:r>
            <w:rPr>
              <w:rFonts w:hint="eastAsia" w:ascii="楷体_GB2312" w:hAnsi="楷体_GB2312" w:eastAsia="楷体_GB2312" w:cs="楷体_GB2312"/>
              <w:bCs/>
              <w:kern w:val="0"/>
              <w:sz w:val="28"/>
              <w:szCs w:val="44"/>
              <w:highlight w:val="none"/>
              <w:lang w:val="en-US" w:eastAsia="zh-CN"/>
            </w:rPr>
            <w:t>预算编制依据不充分</w:t>
          </w:r>
          <w:r>
            <w:rPr>
              <w:sz w:val="28"/>
              <w:szCs w:val="24"/>
            </w:rPr>
            <w:tab/>
          </w:r>
          <w:r>
            <w:rPr>
              <w:sz w:val="28"/>
              <w:szCs w:val="24"/>
            </w:rPr>
            <w:fldChar w:fldCharType="begin"/>
          </w:r>
          <w:r>
            <w:rPr>
              <w:sz w:val="28"/>
              <w:szCs w:val="24"/>
            </w:rPr>
            <w:instrText xml:space="preserve"> PAGEREF _Toc2933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25E394D7">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_Toc23281 </w:instrText>
          </w:r>
          <w:r>
            <w:rPr>
              <w:sz w:val="28"/>
              <w:szCs w:val="24"/>
              <w:highlight w:val="none"/>
            </w:rPr>
            <w:fldChar w:fldCharType="separate"/>
          </w:r>
          <w:r>
            <w:rPr>
              <w:rFonts w:hint="eastAsia" w:ascii="楷体_GB2312" w:hAnsi="楷体_GB2312" w:eastAsia="楷体_GB2312" w:cs="楷体_GB2312"/>
              <w:bCs/>
              <w:kern w:val="0"/>
              <w:sz w:val="28"/>
              <w:szCs w:val="44"/>
              <w:highlight w:val="none"/>
            </w:rPr>
            <w:t>（</w:t>
          </w:r>
          <w:r>
            <w:rPr>
              <w:rFonts w:hint="eastAsia" w:ascii="楷体_GB2312" w:hAnsi="楷体_GB2312" w:eastAsia="楷体_GB2312" w:cs="楷体_GB2312"/>
              <w:bCs/>
              <w:kern w:val="0"/>
              <w:sz w:val="28"/>
              <w:szCs w:val="44"/>
              <w:highlight w:val="none"/>
              <w:lang w:val="en-US" w:eastAsia="zh-CN"/>
            </w:rPr>
            <w:t>四</w:t>
          </w:r>
          <w:r>
            <w:rPr>
              <w:rFonts w:hint="eastAsia" w:ascii="楷体_GB2312" w:hAnsi="楷体_GB2312" w:eastAsia="楷体_GB2312" w:cs="楷体_GB2312"/>
              <w:bCs/>
              <w:kern w:val="0"/>
              <w:sz w:val="28"/>
              <w:szCs w:val="44"/>
              <w:highlight w:val="none"/>
            </w:rPr>
            <w:t>）</w:t>
          </w:r>
          <w:r>
            <w:rPr>
              <w:rFonts w:hint="eastAsia" w:ascii="楷体_GB2312" w:hAnsi="楷体_GB2312" w:eastAsia="楷体_GB2312" w:cs="楷体_GB2312"/>
              <w:bCs/>
              <w:kern w:val="0"/>
              <w:sz w:val="28"/>
              <w:szCs w:val="44"/>
              <w:highlight w:val="none"/>
              <w:lang w:val="en-US" w:eastAsia="zh-CN"/>
            </w:rPr>
            <w:t>财务审批手续不严谨</w:t>
          </w:r>
          <w:r>
            <w:rPr>
              <w:sz w:val="28"/>
              <w:szCs w:val="24"/>
            </w:rPr>
            <w:tab/>
          </w:r>
          <w:r>
            <w:rPr>
              <w:sz w:val="28"/>
              <w:szCs w:val="24"/>
            </w:rPr>
            <w:fldChar w:fldCharType="begin"/>
          </w:r>
          <w:r>
            <w:rPr>
              <w:sz w:val="28"/>
              <w:szCs w:val="24"/>
            </w:rPr>
            <w:instrText xml:space="preserve"> PAGEREF _Toc23281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782459B5">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_Toc14656 </w:instrText>
          </w:r>
          <w:r>
            <w:rPr>
              <w:sz w:val="28"/>
              <w:szCs w:val="24"/>
              <w:highlight w:val="none"/>
            </w:rPr>
            <w:fldChar w:fldCharType="separate"/>
          </w:r>
          <w:r>
            <w:rPr>
              <w:rFonts w:hint="eastAsia" w:ascii="黑体" w:hAnsi="黑体" w:eastAsia="黑体" w:cs="黑体"/>
              <w:spacing w:val="-2"/>
              <w:sz w:val="28"/>
              <w:szCs w:val="44"/>
              <w:highlight w:val="none"/>
              <w:lang w:val="en-US" w:eastAsia="zh-CN"/>
            </w:rPr>
            <w:t>六</w:t>
          </w:r>
          <w:r>
            <w:rPr>
              <w:rFonts w:hint="eastAsia" w:ascii="黑体" w:hAnsi="黑体" w:eastAsia="黑体" w:cs="黑体"/>
              <w:spacing w:val="-2"/>
              <w:sz w:val="28"/>
              <w:szCs w:val="44"/>
              <w:highlight w:val="none"/>
            </w:rPr>
            <w:t>、建议</w:t>
          </w:r>
          <w:r>
            <w:rPr>
              <w:sz w:val="28"/>
              <w:szCs w:val="24"/>
            </w:rPr>
            <w:tab/>
          </w:r>
          <w:r>
            <w:rPr>
              <w:sz w:val="28"/>
              <w:szCs w:val="24"/>
            </w:rPr>
            <w:fldChar w:fldCharType="begin"/>
          </w:r>
          <w:r>
            <w:rPr>
              <w:sz w:val="28"/>
              <w:szCs w:val="24"/>
            </w:rPr>
            <w:instrText xml:space="preserve"> PAGEREF _Toc14656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14906E42">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_Toc5695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eastAsia="zh-CN"/>
            </w:rPr>
            <w:t>（</w:t>
          </w:r>
          <w:r>
            <w:rPr>
              <w:rFonts w:hint="eastAsia" w:ascii="楷体_GB2312" w:hAnsi="楷体_GB2312" w:eastAsia="楷体_GB2312" w:cs="楷体_GB2312"/>
              <w:bCs/>
              <w:kern w:val="0"/>
              <w:sz w:val="28"/>
              <w:szCs w:val="44"/>
              <w:highlight w:val="none"/>
            </w:rPr>
            <w:t>一</w:t>
          </w:r>
          <w:r>
            <w:rPr>
              <w:rFonts w:hint="eastAsia" w:ascii="楷体_GB2312" w:hAnsi="楷体_GB2312" w:eastAsia="楷体_GB2312" w:cs="楷体_GB2312"/>
              <w:bCs/>
              <w:kern w:val="0"/>
              <w:sz w:val="28"/>
              <w:szCs w:val="44"/>
              <w:highlight w:val="none"/>
              <w:lang w:eastAsia="zh-CN"/>
            </w:rPr>
            <w:t>）</w:t>
          </w:r>
          <w:r>
            <w:rPr>
              <w:rFonts w:hint="eastAsia" w:ascii="楷体_GB2312" w:hAnsi="楷体_GB2312" w:eastAsia="楷体_GB2312" w:cs="楷体_GB2312"/>
              <w:bCs/>
              <w:kern w:val="0"/>
              <w:sz w:val="28"/>
              <w:szCs w:val="44"/>
              <w:highlight w:val="none"/>
            </w:rPr>
            <w:t>根据项目实际情况准确设置绩效指标</w:t>
          </w:r>
          <w:r>
            <w:rPr>
              <w:sz w:val="28"/>
              <w:szCs w:val="24"/>
            </w:rPr>
            <w:tab/>
          </w:r>
          <w:r>
            <w:rPr>
              <w:sz w:val="28"/>
              <w:szCs w:val="24"/>
            </w:rPr>
            <w:fldChar w:fldCharType="begin"/>
          </w:r>
          <w:r>
            <w:rPr>
              <w:sz w:val="28"/>
              <w:szCs w:val="24"/>
            </w:rPr>
            <w:instrText xml:space="preserve"> PAGEREF _Toc5695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09DE3A22">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_Toc15601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val="en-US" w:eastAsia="zh-CN"/>
            </w:rPr>
            <w:t>（二）</w:t>
          </w:r>
          <w:r>
            <w:rPr>
              <w:rFonts w:hint="eastAsia" w:ascii="楷体_GB2312" w:hAnsi="楷体_GB2312" w:eastAsia="楷体_GB2312" w:cs="楷体_GB2312"/>
              <w:bCs/>
              <w:kern w:val="0"/>
              <w:sz w:val="28"/>
              <w:szCs w:val="44"/>
              <w:highlight w:val="none"/>
              <w:lang w:eastAsia="zh-CN"/>
            </w:rPr>
            <w:t>及时编制绩效自评表</w:t>
          </w:r>
          <w:r>
            <w:rPr>
              <w:sz w:val="28"/>
              <w:szCs w:val="24"/>
            </w:rPr>
            <w:tab/>
          </w:r>
          <w:r>
            <w:rPr>
              <w:sz w:val="28"/>
              <w:szCs w:val="24"/>
            </w:rPr>
            <w:fldChar w:fldCharType="begin"/>
          </w:r>
          <w:r>
            <w:rPr>
              <w:sz w:val="28"/>
              <w:szCs w:val="24"/>
            </w:rPr>
            <w:instrText xml:space="preserve"> PAGEREF _Toc15601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66B18B79">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_Toc24443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val="en-US" w:eastAsia="zh-CN"/>
            </w:rPr>
            <w:t>（三）收集与预算相关的必要信息,参照历史耗电量编制预算</w:t>
          </w:r>
          <w:r>
            <w:rPr>
              <w:sz w:val="28"/>
              <w:szCs w:val="24"/>
            </w:rPr>
            <w:tab/>
          </w:r>
          <w:r>
            <w:rPr>
              <w:sz w:val="28"/>
              <w:szCs w:val="24"/>
            </w:rPr>
            <w:fldChar w:fldCharType="begin"/>
          </w:r>
          <w:r>
            <w:rPr>
              <w:sz w:val="28"/>
              <w:szCs w:val="24"/>
            </w:rPr>
            <w:instrText xml:space="preserve"> PAGEREF _Toc24443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26002E63">
          <w:pPr>
            <w:pStyle w:val="10"/>
            <w:tabs>
              <w:tab w:val="right" w:leader="dot" w:pos="8250"/>
            </w:tabs>
            <w:rPr>
              <w:sz w:val="28"/>
              <w:szCs w:val="24"/>
            </w:rPr>
          </w:pPr>
          <w:r>
            <w:rPr>
              <w:sz w:val="28"/>
              <w:szCs w:val="24"/>
              <w:highlight w:val="none"/>
            </w:rPr>
            <w:fldChar w:fldCharType="begin"/>
          </w:r>
          <w:r>
            <w:rPr>
              <w:sz w:val="28"/>
              <w:szCs w:val="24"/>
              <w:highlight w:val="none"/>
            </w:rPr>
            <w:instrText xml:space="preserve"> HYPERLINK \l _Toc1262 </w:instrText>
          </w:r>
          <w:r>
            <w:rPr>
              <w:sz w:val="28"/>
              <w:szCs w:val="24"/>
              <w:highlight w:val="none"/>
            </w:rPr>
            <w:fldChar w:fldCharType="separate"/>
          </w:r>
          <w:r>
            <w:rPr>
              <w:rFonts w:hint="eastAsia" w:ascii="楷体_GB2312" w:hAnsi="楷体_GB2312" w:eastAsia="楷体_GB2312" w:cs="楷体_GB2312"/>
              <w:bCs/>
              <w:kern w:val="0"/>
              <w:sz w:val="28"/>
              <w:szCs w:val="44"/>
              <w:highlight w:val="none"/>
              <w:lang w:val="en-US" w:eastAsia="zh-CN"/>
            </w:rPr>
            <w:t>（四）遵守财务管理制度以及有关专项资金管理办法的规定。</w:t>
          </w:r>
          <w:r>
            <w:rPr>
              <w:sz w:val="28"/>
              <w:szCs w:val="24"/>
            </w:rPr>
            <w:tab/>
          </w:r>
          <w:r>
            <w:rPr>
              <w:sz w:val="28"/>
              <w:szCs w:val="24"/>
            </w:rPr>
            <w:fldChar w:fldCharType="begin"/>
          </w:r>
          <w:r>
            <w:rPr>
              <w:sz w:val="28"/>
              <w:szCs w:val="24"/>
            </w:rPr>
            <w:instrText xml:space="preserve"> PAGEREF _Toc1262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02E7A836">
          <w:pPr>
            <w:pStyle w:val="9"/>
            <w:tabs>
              <w:tab w:val="right" w:leader="dot" w:pos="8250"/>
            </w:tabs>
            <w:rPr>
              <w:sz w:val="28"/>
              <w:szCs w:val="24"/>
            </w:rPr>
          </w:pPr>
          <w:r>
            <w:rPr>
              <w:sz w:val="28"/>
              <w:szCs w:val="24"/>
              <w:highlight w:val="none"/>
            </w:rPr>
            <w:fldChar w:fldCharType="begin"/>
          </w:r>
          <w:r>
            <w:rPr>
              <w:sz w:val="28"/>
              <w:szCs w:val="24"/>
              <w:highlight w:val="none"/>
            </w:rPr>
            <w:instrText xml:space="preserve"> HYPERLINK \l _Toc14992 </w:instrText>
          </w:r>
          <w:r>
            <w:rPr>
              <w:sz w:val="28"/>
              <w:szCs w:val="24"/>
              <w:highlight w:val="none"/>
            </w:rPr>
            <w:fldChar w:fldCharType="separate"/>
          </w:r>
          <w:r>
            <w:rPr>
              <w:rFonts w:hint="eastAsia" w:ascii="仿宋" w:hAnsi="仿宋" w:eastAsia="仿宋" w:cs="仿宋"/>
              <w:kern w:val="0"/>
              <w:sz w:val="28"/>
              <w:szCs w:val="44"/>
              <w:highlight w:val="none"/>
            </w:rPr>
            <w:t>附</w:t>
          </w:r>
          <w:r>
            <w:rPr>
              <w:rFonts w:hint="eastAsia" w:ascii="仿宋" w:hAnsi="仿宋" w:eastAsia="仿宋" w:cs="仿宋"/>
              <w:kern w:val="0"/>
              <w:sz w:val="28"/>
              <w:szCs w:val="44"/>
              <w:highlight w:val="none"/>
              <w:lang w:val="en-US" w:eastAsia="zh-CN"/>
            </w:rPr>
            <w:t>件</w:t>
          </w:r>
          <w:r>
            <w:rPr>
              <w:rFonts w:hint="eastAsia" w:ascii="仿宋" w:hAnsi="仿宋" w:eastAsia="仿宋" w:cs="仿宋"/>
              <w:kern w:val="0"/>
              <w:sz w:val="28"/>
              <w:szCs w:val="44"/>
              <w:highlight w:val="none"/>
            </w:rPr>
            <w:t>1.项目绩效评价指标体系打分表</w:t>
          </w:r>
          <w:r>
            <w:rPr>
              <w:sz w:val="28"/>
              <w:szCs w:val="24"/>
            </w:rPr>
            <w:tab/>
          </w:r>
          <w:r>
            <w:rPr>
              <w:sz w:val="28"/>
              <w:szCs w:val="24"/>
            </w:rPr>
            <w:fldChar w:fldCharType="begin"/>
          </w:r>
          <w:r>
            <w:rPr>
              <w:sz w:val="28"/>
              <w:szCs w:val="24"/>
            </w:rPr>
            <w:instrText xml:space="preserve"> PAGEREF _Toc14992 \h </w:instrText>
          </w:r>
          <w:r>
            <w:rPr>
              <w:sz w:val="28"/>
              <w:szCs w:val="24"/>
            </w:rPr>
            <w:fldChar w:fldCharType="separate"/>
          </w:r>
          <w:r>
            <w:rPr>
              <w:sz w:val="28"/>
              <w:szCs w:val="24"/>
            </w:rPr>
            <w:t>19</w:t>
          </w:r>
          <w:r>
            <w:rPr>
              <w:sz w:val="28"/>
              <w:szCs w:val="24"/>
            </w:rPr>
            <w:fldChar w:fldCharType="end"/>
          </w:r>
          <w:r>
            <w:rPr>
              <w:sz w:val="28"/>
              <w:szCs w:val="24"/>
              <w:highlight w:val="none"/>
            </w:rPr>
            <w:fldChar w:fldCharType="end"/>
          </w:r>
        </w:p>
        <w:p w14:paraId="2ABC04AA">
          <w:pPr>
            <w:jc w:val="center"/>
            <w:rPr>
              <w:highlight w:val="none"/>
            </w:rPr>
          </w:pPr>
          <w:r>
            <w:rPr>
              <w:b/>
              <w:highlight w:val="none"/>
            </w:rPr>
            <w:fldChar w:fldCharType="end"/>
          </w:r>
          <w:bookmarkStart w:id="3" w:name="_Toc7428"/>
        </w:p>
      </w:sdtContent>
    </w:sdt>
    <w:p w14:paraId="2BE5E758">
      <w:pPr>
        <w:jc w:val="center"/>
        <w:outlineLvl w:val="0"/>
        <w:rPr>
          <w:rFonts w:ascii="宋体" w:hAnsi="宋体" w:cs="宋体"/>
          <w:b/>
          <w:bCs/>
          <w:spacing w:val="-3"/>
          <w:sz w:val="36"/>
          <w:szCs w:val="36"/>
          <w:highlight w:val="none"/>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5BAC860B">
      <w:pPr>
        <w:jc w:val="center"/>
        <w:outlineLvl w:val="0"/>
        <w:rPr>
          <w:rFonts w:ascii="宋体" w:hAnsi="宋体" w:cs="宋体"/>
          <w:b/>
          <w:bCs/>
          <w:spacing w:val="-3"/>
          <w:sz w:val="36"/>
          <w:szCs w:val="36"/>
          <w:highlight w:val="none"/>
          <w14:textOutline w14:w="6540" w14:cap="sq" w14:cmpd="sng" w14:algn="ctr">
            <w14:solidFill>
              <w14:srgbClr w14:val="000000"/>
            </w14:solidFill>
            <w14:prstDash w14:val="solid"/>
            <w14:bevel/>
          </w14:textOutline>
        </w:rPr>
      </w:pPr>
      <w:bookmarkStart w:id="4" w:name="_Toc12928"/>
      <w:r>
        <w:rPr>
          <w:rFonts w:ascii="宋体" w:hAnsi="宋体" w:cs="宋体"/>
          <w:b/>
          <w:bCs/>
          <w:spacing w:val="-3"/>
          <w:sz w:val="36"/>
          <w:szCs w:val="36"/>
          <w:highlight w:val="none"/>
          <w14:textOutline w14:w="6540" w14:cap="sq" w14:cmpd="sng" w14:algn="ctr">
            <w14:solidFill>
              <w14:srgbClr w14:val="000000"/>
            </w14:solidFill>
            <w14:prstDash w14:val="solid"/>
            <w14:bevel/>
          </w14:textOutline>
        </w:rPr>
        <w:t>摘</w:t>
      </w:r>
      <w:r>
        <w:rPr>
          <w:rFonts w:ascii="宋体" w:hAnsi="宋体" w:cs="宋体"/>
          <w:b/>
          <w:bCs/>
          <w:spacing w:val="27"/>
          <w:sz w:val="36"/>
          <w:szCs w:val="36"/>
          <w:highlight w:val="none"/>
        </w:rPr>
        <w:t xml:space="preserve"> </w:t>
      </w:r>
      <w:r>
        <w:rPr>
          <w:rFonts w:ascii="宋体" w:hAnsi="宋体" w:cs="宋体"/>
          <w:b/>
          <w:bCs/>
          <w:spacing w:val="-3"/>
          <w:sz w:val="36"/>
          <w:szCs w:val="36"/>
          <w:highlight w:val="none"/>
          <w14:textOutline w14:w="6540" w14:cap="sq" w14:cmpd="sng" w14:algn="ctr">
            <w14:solidFill>
              <w14:srgbClr w14:val="000000"/>
            </w14:solidFill>
            <w14:prstDash w14:val="solid"/>
            <w14:bevel/>
          </w14:textOutline>
        </w:rPr>
        <w:t>要</w:t>
      </w:r>
      <w:bookmarkEnd w:id="3"/>
      <w:bookmarkEnd w:id="4"/>
    </w:p>
    <w:p w14:paraId="29A5BA3D">
      <w:pPr>
        <w:widowControl/>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为保证县新老区及绛帐镇区路灯设施运行维护正常，扶风县人民政府于2022年12月12日召开人民政府专项问题会议（第二十四次），决定由国网扶风供电公司承担县城新老区、绛帐镇车站街道、迎宾路及扶风工业园区东西大道等区域(不含县住建局新建及管理的路灯)所涉及的电力线路、路灯、红绿灯等设施的运行维护工作，县财政每年支付运行维护费用为360万元；由县财政局负责，县住建局配合，县财政局每年将路灯运行维护费用按程序拨付县住建局，由县住建局下属扶风绿盛城建有限责任公司与国网扶风供电公司签订相关协议，支付路灯运行维修等费用，从2022年下半年开始执行；由国网扶风供电公司负责，强化路灯、红绿灯等设施管理，加强对街道两旁路灯用电设施运行情况的排查检查和维护，确保路灯、红绿灯等设施安全运行。项目主管部门为扶风县住房和城乡建设局，由扶风县住房和城乡建设局实施。项目预算资金360万元，项目到位资金360万元，项目支出</w:t>
      </w:r>
      <w:r>
        <w:rPr>
          <w:rFonts w:hint="eastAsia" w:ascii="仿宋" w:hAnsi="仿宋" w:eastAsia="仿宋" w:cs="仿宋"/>
          <w:kern w:val="0"/>
          <w:sz w:val="32"/>
          <w:szCs w:val="32"/>
          <w:highlight w:val="none"/>
          <w:lang w:val="en-US" w:eastAsia="zh-CN"/>
        </w:rPr>
        <w:t>资金</w:t>
      </w:r>
      <w:r>
        <w:rPr>
          <w:rFonts w:hint="eastAsia" w:ascii="仿宋" w:hAnsi="仿宋" w:eastAsia="仿宋" w:cs="仿宋"/>
          <w:kern w:val="0"/>
          <w:sz w:val="32"/>
          <w:szCs w:val="32"/>
          <w:highlight w:val="none"/>
        </w:rPr>
        <w:t>360万元，项目结余资金</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万元。</w:t>
      </w:r>
    </w:p>
    <w:p w14:paraId="45858B3A">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按照确定的评分细则，对各项指标逐一评价打分，扶风县城及绛帐镇路灯电费及维修费绩效评价得分为9</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.5分，评价结果等级为“优”。</w:t>
      </w:r>
    </w:p>
    <w:p w14:paraId="445A67E8">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存在的问题：①绩效指标不够明确；②项目单位未编制自评表。</w:t>
      </w:r>
    </w:p>
    <w:p w14:paraId="520579EF">
      <w:pPr>
        <w:spacing w:line="600" w:lineRule="exact"/>
        <w:ind w:firstLine="640" w:firstLineChars="200"/>
        <w:rPr>
          <w:rFonts w:ascii="仿宋" w:hAnsi="仿宋" w:eastAsia="仿宋" w:cs="仿宋"/>
          <w:kern w:val="0"/>
          <w:sz w:val="32"/>
          <w:szCs w:val="32"/>
          <w:highlight w:val="none"/>
        </w:rPr>
        <w:sectPr>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highlight w:val="none"/>
        </w:rPr>
        <w:t>具体内容详见报告正文。</w:t>
      </w:r>
    </w:p>
    <w:p w14:paraId="52503F10">
      <w:pPr>
        <w:spacing w:line="600" w:lineRule="exact"/>
        <w:ind w:firstLine="723"/>
        <w:jc w:val="center"/>
        <w:outlineLvl w:val="9"/>
        <w:rPr>
          <w:rFonts w:ascii="方正小标宋_GBK" w:hAnsi="方正小标宋_GBK" w:eastAsia="方正小标宋_GBK" w:cs="方正小标宋_GBK"/>
          <w:b/>
          <w:bCs/>
          <w:kern w:val="2"/>
          <w:sz w:val="36"/>
          <w:szCs w:val="36"/>
          <w:highlight w:val="none"/>
        </w:rPr>
      </w:pPr>
      <w:r>
        <w:rPr>
          <w:rFonts w:hint="eastAsia" w:ascii="方正小标宋_GBK" w:hAnsi="方正小标宋_GBK" w:eastAsia="方正小标宋_GBK" w:cs="方正小标宋_GBK"/>
          <w:b/>
          <w:bCs/>
          <w:kern w:val="2"/>
          <w:sz w:val="36"/>
          <w:szCs w:val="36"/>
          <w:highlight w:val="none"/>
        </w:rPr>
        <w:t>扶风县城及绛帐镇路灯电费及维修费</w:t>
      </w:r>
    </w:p>
    <w:p w14:paraId="29C6E8E7">
      <w:pPr>
        <w:spacing w:line="600" w:lineRule="exact"/>
        <w:ind w:firstLine="723"/>
        <w:jc w:val="center"/>
        <w:outlineLvl w:val="9"/>
        <w:rPr>
          <w:b/>
          <w:bCs/>
          <w:highlight w:val="none"/>
        </w:rPr>
      </w:pPr>
      <w:bookmarkStart w:id="5" w:name="_Toc3198"/>
      <w:bookmarkStart w:id="6" w:name="_Toc3207"/>
      <w:r>
        <w:rPr>
          <w:rFonts w:hint="eastAsia" w:ascii="方正小标宋_GBK" w:hAnsi="方正小标宋_GBK" w:eastAsia="方正小标宋_GBK" w:cs="方正小标宋_GBK"/>
          <w:b/>
          <w:bCs/>
          <w:kern w:val="2"/>
          <w:sz w:val="36"/>
          <w:szCs w:val="36"/>
          <w:highlight w:val="none"/>
        </w:rPr>
        <w:t>绩效评价报告</w:t>
      </w:r>
      <w:bookmarkEnd w:id="5"/>
      <w:bookmarkEnd w:id="6"/>
    </w:p>
    <w:p w14:paraId="5AE66B7D">
      <w:pPr>
        <w:spacing w:line="600" w:lineRule="exact"/>
        <w:ind w:firstLine="640" w:firstLineChars="200"/>
        <w:rPr>
          <w:rFonts w:ascii="仿宋" w:hAnsi="仿宋" w:eastAsia="仿宋" w:cs="仿宋"/>
          <w:kern w:val="0"/>
          <w:sz w:val="32"/>
          <w:szCs w:val="32"/>
          <w:highlight w:val="none"/>
        </w:rPr>
      </w:pPr>
      <w:bookmarkStart w:id="7" w:name="_Toc12937"/>
      <w:bookmarkStart w:id="8" w:name="_Toc23524"/>
      <w:bookmarkStart w:id="9" w:name="_Toc9863"/>
      <w:r>
        <w:rPr>
          <w:rFonts w:hint="eastAsia" w:ascii="仿宋" w:hAnsi="仿宋" w:eastAsia="仿宋" w:cs="仿宋"/>
          <w:kern w:val="0"/>
          <w:sz w:val="32"/>
          <w:szCs w:val="32"/>
          <w:highlight w:val="none"/>
        </w:rPr>
        <w:t>为进一步加强财政资金管理，强化支出责任和效率意识，增加财政资金的使用效益，更好</w:t>
      </w:r>
      <w:r>
        <w:rPr>
          <w:rFonts w:hint="eastAsia" w:ascii="仿宋" w:hAnsi="仿宋" w:eastAsia="仿宋" w:cs="仿宋"/>
          <w:kern w:val="0"/>
          <w:sz w:val="32"/>
          <w:szCs w:val="32"/>
          <w:highlight w:val="none"/>
          <w:lang w:val="en-US" w:eastAsia="zh-CN"/>
        </w:rPr>
        <w:t>地</w:t>
      </w:r>
      <w:r>
        <w:rPr>
          <w:rFonts w:hint="eastAsia" w:ascii="仿宋" w:hAnsi="仿宋" w:eastAsia="仿宋" w:cs="仿宋"/>
          <w:kern w:val="0"/>
          <w:sz w:val="32"/>
          <w:szCs w:val="32"/>
          <w:highlight w:val="none"/>
        </w:rPr>
        <w:t>优化资源配置，控制节约成本、提升公共产品质量和公共服务水平，扶风县财政局组织开展了2023</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财政专项资金重点项目绩效评价工作。于2024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5</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13</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至2024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7日</w:t>
      </w:r>
      <w:r>
        <w:rPr>
          <w:rFonts w:hint="eastAsia" w:ascii="仿宋" w:hAnsi="仿宋" w:eastAsia="仿宋" w:cs="仿宋"/>
          <w:kern w:val="0"/>
          <w:sz w:val="32"/>
          <w:szCs w:val="32"/>
          <w:highlight w:val="none"/>
        </w:rPr>
        <w:t>，对扶风县城及绛帐镇路灯电费及维修费进行绩效评价。现将评价情况报告如下：</w:t>
      </w:r>
    </w:p>
    <w:p w14:paraId="0466BAE8">
      <w:pPr>
        <w:spacing w:before="104" w:line="600" w:lineRule="exact"/>
        <w:ind w:firstLine="672"/>
        <w:outlineLvl w:val="0"/>
        <w:rPr>
          <w:rFonts w:ascii="黑体" w:hAnsi="黑体" w:eastAsia="黑体" w:cs="黑体"/>
          <w:spacing w:val="-2"/>
          <w:sz w:val="32"/>
          <w:szCs w:val="32"/>
          <w:highlight w:val="none"/>
        </w:rPr>
      </w:pPr>
      <w:bookmarkStart w:id="10" w:name="_Toc11072"/>
      <w:r>
        <w:rPr>
          <w:rFonts w:hint="eastAsia" w:ascii="黑体" w:hAnsi="黑体" w:eastAsia="黑体" w:cs="黑体"/>
          <w:spacing w:val="-2"/>
          <w:sz w:val="32"/>
          <w:szCs w:val="32"/>
          <w:highlight w:val="none"/>
        </w:rPr>
        <w:t>一、</w:t>
      </w:r>
      <w:bookmarkEnd w:id="7"/>
      <w:r>
        <w:rPr>
          <w:rFonts w:hint="eastAsia" w:ascii="黑体" w:hAnsi="黑体" w:eastAsia="黑体" w:cs="黑体"/>
          <w:spacing w:val="-2"/>
          <w:sz w:val="32"/>
          <w:szCs w:val="32"/>
          <w:highlight w:val="none"/>
        </w:rPr>
        <w:t>基本情况</w:t>
      </w:r>
      <w:bookmarkEnd w:id="8"/>
      <w:bookmarkEnd w:id="9"/>
      <w:bookmarkEnd w:id="10"/>
    </w:p>
    <w:p w14:paraId="389885FD">
      <w:pPr>
        <w:spacing w:line="600" w:lineRule="exact"/>
        <w:ind w:firstLine="643" w:firstLineChars="200"/>
        <w:outlineLvl w:val="1"/>
        <w:rPr>
          <w:rFonts w:ascii="楷体" w:hAnsi="楷体" w:eastAsia="楷体" w:cs="楷体"/>
          <w:b/>
          <w:bCs/>
          <w:kern w:val="0"/>
          <w:sz w:val="32"/>
          <w:szCs w:val="32"/>
          <w:highlight w:val="none"/>
        </w:rPr>
      </w:pPr>
      <w:bookmarkStart w:id="11" w:name="_Toc3001"/>
      <w:bookmarkStart w:id="12" w:name="_Toc24850"/>
      <w:bookmarkStart w:id="13" w:name="_Toc22255"/>
      <w:bookmarkStart w:id="14" w:name="_Toc17682"/>
      <w:r>
        <w:rPr>
          <w:rFonts w:hint="eastAsia" w:ascii="楷体" w:hAnsi="楷体" w:eastAsia="楷体" w:cs="楷体"/>
          <w:b/>
          <w:bCs/>
          <w:kern w:val="0"/>
          <w:sz w:val="32"/>
          <w:szCs w:val="32"/>
          <w:highlight w:val="none"/>
        </w:rPr>
        <w:t>（一）</w:t>
      </w:r>
      <w:bookmarkEnd w:id="11"/>
      <w:r>
        <w:rPr>
          <w:rFonts w:hint="eastAsia" w:ascii="楷体" w:hAnsi="楷体" w:eastAsia="楷体" w:cs="楷体"/>
          <w:b/>
          <w:bCs/>
          <w:kern w:val="0"/>
          <w:sz w:val="32"/>
          <w:szCs w:val="32"/>
          <w:highlight w:val="none"/>
        </w:rPr>
        <w:t>项目概况</w:t>
      </w:r>
      <w:bookmarkEnd w:id="12"/>
      <w:bookmarkEnd w:id="13"/>
      <w:bookmarkEnd w:id="14"/>
    </w:p>
    <w:p w14:paraId="6E9681EE">
      <w:pPr>
        <w:spacing w:line="600" w:lineRule="exact"/>
        <w:ind w:firstLine="643"/>
        <w:outlineLvl w:val="9"/>
        <w:rPr>
          <w:rFonts w:ascii="仿宋" w:hAnsi="仿宋" w:cs="仿宋"/>
          <w:b/>
          <w:bCs/>
          <w:sz w:val="32"/>
          <w:szCs w:val="32"/>
          <w:highlight w:val="none"/>
        </w:rPr>
      </w:pPr>
      <w:r>
        <w:rPr>
          <w:rFonts w:hint="eastAsia" w:ascii="仿宋" w:hAnsi="仿宋" w:cs="仿宋"/>
          <w:b/>
          <w:bCs/>
          <w:sz w:val="32"/>
          <w:szCs w:val="32"/>
          <w:highlight w:val="none"/>
        </w:rPr>
        <w:t>1.项目背景</w:t>
      </w:r>
    </w:p>
    <w:p w14:paraId="6BBB255A">
      <w:pPr>
        <w:spacing w:line="600" w:lineRule="exact"/>
        <w:ind w:firstLine="640" w:firstLineChars="200"/>
        <w:rPr>
          <w:highlight w:val="none"/>
        </w:rPr>
      </w:pPr>
      <w:r>
        <w:rPr>
          <w:rFonts w:ascii="仿宋" w:hAnsi="仿宋" w:eastAsia="仿宋" w:cs="仿宋"/>
          <w:kern w:val="0"/>
          <w:sz w:val="32"/>
          <w:szCs w:val="32"/>
          <w:highlight w:val="none"/>
        </w:rPr>
        <w:t>为保证县新老区及绛帐镇区路灯设施运行维护正常，扶风县人民政府于2022年12月12日召开人民政府专项问题会议（第二十四次），决定由国网扶风供电公司承担县城新老区、绛帐镇车站街道、迎宾路及扶风工业园区东西大道等区域(不含县住建局新建及管理的路灯)所涉及的电力线路、路灯、红绿灯等设施的运行维护工作，县财政每年支付运行维护费用为360万元；由县财政局负责，县住建局配合，县财政局每年将路灯运行维护费用按程序拨付县住建局，由县住建局下属扶风绿盛城建有限责任公司与国网扶风供电公司签订相关协议，支付路灯运行维修等费用，从2022年下半年开始执行；由国网扶风供电公司负责，强化路灯、红绿灯等设施管理，加强对街道两旁路灯用电设施运行情况的排查检查和维护，确保路灯、红绿灯等设施安全运行。</w:t>
      </w:r>
    </w:p>
    <w:p w14:paraId="65138ACB">
      <w:pPr>
        <w:spacing w:line="600" w:lineRule="exact"/>
        <w:ind w:firstLine="643"/>
        <w:outlineLvl w:val="9"/>
        <w:rPr>
          <w:rFonts w:hint="eastAsia" w:ascii="仿宋" w:hAnsi="仿宋" w:cs="仿宋"/>
          <w:b/>
          <w:bCs/>
          <w:sz w:val="32"/>
          <w:szCs w:val="32"/>
          <w:highlight w:val="none"/>
        </w:rPr>
      </w:pPr>
      <w:bookmarkStart w:id="15" w:name="_Toc30940"/>
      <w:bookmarkStart w:id="16" w:name="_Toc2902"/>
      <w:bookmarkStart w:id="17" w:name="_Toc19838"/>
      <w:bookmarkStart w:id="18" w:name="_Toc6691"/>
      <w:bookmarkStart w:id="19" w:name="_Toc5307_WPSOffice_Level2"/>
      <w:bookmarkStart w:id="20" w:name="_Toc24420"/>
      <w:r>
        <w:rPr>
          <w:rFonts w:hint="eastAsia" w:ascii="仿宋" w:hAnsi="仿宋" w:cs="仿宋"/>
          <w:b/>
          <w:bCs/>
          <w:sz w:val="32"/>
          <w:szCs w:val="32"/>
          <w:highlight w:val="none"/>
        </w:rPr>
        <w:t>2.项目主要内容</w:t>
      </w:r>
    </w:p>
    <w:p w14:paraId="2E6EBC9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本项目是由国网扶风供电公司主要承担县城新老城区、绛帐镇车站街道、迎宾路及扶风工业园区东西大道等区域（不含县住建局新建及管理的路灯）所涉及的电力</w:t>
      </w:r>
      <w:r>
        <w:rPr>
          <w:rFonts w:hint="eastAsia" w:ascii="仿宋" w:hAnsi="仿宋" w:eastAsia="仿宋" w:cs="仿宋"/>
          <w:kern w:val="0"/>
          <w:sz w:val="32"/>
          <w:szCs w:val="32"/>
          <w:highlight w:val="none"/>
          <w:lang w:val="en-US" w:eastAsia="zh-CN"/>
        </w:rPr>
        <w:t>线路</w:t>
      </w:r>
      <w:r>
        <w:rPr>
          <w:rFonts w:hint="eastAsia" w:ascii="仿宋" w:hAnsi="仿宋" w:eastAsia="仿宋" w:cs="仿宋"/>
          <w:kern w:val="0"/>
          <w:sz w:val="32"/>
          <w:szCs w:val="32"/>
          <w:highlight w:val="none"/>
        </w:rPr>
        <w:t>、路灯、红绿灯等设施的运行维护工作，并强化路灯、红绿灯等设施管理，加强对街道两侧路灯用电设施运行情况的排查检查和维护，确保路灯、红绿灯等设施安全运行。</w:t>
      </w:r>
    </w:p>
    <w:p w14:paraId="3CBEF288">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3.项目实施情况</w:t>
      </w:r>
    </w:p>
    <w:p w14:paraId="39E9CA8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扶风绿盛城建有限责任公司与国网扶风供电公司分别于2022年12月30日、2023年6月30日签订扶风县城新老区及绛帐镇区路灯维护工程合同，约定对扶风县城新老区、绛帐镇车站街道、迎宾路及扶风工业园区东西大道等区域所涉及的电力线路、路灯、红绿灯等设施进行运行维护。国网扶风供电公司已经按照约定对约定路段的电力线路、路灯、红绿灯等设施进行运行维护。</w:t>
      </w:r>
    </w:p>
    <w:p w14:paraId="28D7B959">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4.项目资金投入情况</w:t>
      </w:r>
    </w:p>
    <w:p w14:paraId="25C96246">
      <w:pPr>
        <w:adjustRightInd w:val="0"/>
        <w:snapToGrid w:val="0"/>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扶风县财政局于2023年1月27日以《扶风县财政局关于批复2023年度部门综合预算的通知》（扶财办预〔2023〕1号）向扶风县住房和城乡建设局下达预算资金360万元。</w:t>
      </w:r>
    </w:p>
    <w:p w14:paraId="10A12D30">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5.项目支出和资金使用情况</w:t>
      </w:r>
    </w:p>
    <w:p w14:paraId="7D38287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（1）资金到位情况</w:t>
      </w:r>
    </w:p>
    <w:p w14:paraId="2E91A2D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项目计划投入资金360万元，实际到位资金360万元，资金到位率100%。</w:t>
      </w:r>
    </w:p>
    <w:p w14:paraId="0ABCFE4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（2）资金支出情况</w:t>
      </w:r>
    </w:p>
    <w:p w14:paraId="2344122E">
      <w:pPr>
        <w:spacing w:line="600" w:lineRule="exact"/>
        <w:ind w:firstLine="640" w:firstLineChars="200"/>
        <w:rPr>
          <w:highlight w:val="none"/>
        </w:rPr>
      </w:pPr>
      <w:r>
        <w:rPr>
          <w:rFonts w:hint="eastAsia" w:ascii="仿宋" w:hAnsi="仿宋" w:eastAsia="仿宋" w:cs="仿宋"/>
          <w:kern w:val="0"/>
          <w:sz w:val="32"/>
          <w:szCs w:val="32"/>
          <w:highlight w:val="none"/>
        </w:rPr>
        <w:t>项目实际支出资金360万元。</w:t>
      </w:r>
    </w:p>
    <w:p w14:paraId="710EA4A1">
      <w:pPr>
        <w:spacing w:line="600" w:lineRule="exact"/>
        <w:ind w:firstLine="643" w:firstLineChars="200"/>
        <w:outlineLvl w:val="1"/>
        <w:rPr>
          <w:rFonts w:ascii="楷体" w:hAnsi="楷体" w:eastAsia="楷体" w:cs="楷体"/>
          <w:b/>
          <w:bCs/>
          <w:kern w:val="0"/>
          <w:sz w:val="32"/>
          <w:szCs w:val="32"/>
          <w:highlight w:val="none"/>
        </w:rPr>
      </w:pPr>
      <w:bookmarkStart w:id="21" w:name="_Toc21848"/>
      <w:r>
        <w:rPr>
          <w:rFonts w:hint="eastAsia" w:ascii="楷体" w:hAnsi="楷体" w:eastAsia="楷体" w:cs="楷体"/>
          <w:b/>
          <w:bCs/>
          <w:kern w:val="0"/>
          <w:sz w:val="32"/>
          <w:szCs w:val="32"/>
          <w:highlight w:val="none"/>
        </w:rPr>
        <w:t>（二）项目绩效目标</w:t>
      </w:r>
      <w:bookmarkEnd w:id="15"/>
      <w:bookmarkEnd w:id="16"/>
      <w:bookmarkEnd w:id="17"/>
      <w:bookmarkEnd w:id="21"/>
    </w:p>
    <w:p w14:paraId="2CC6295F">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1.项目总体目标</w:t>
      </w:r>
    </w:p>
    <w:p w14:paraId="2BA6D98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对县城新老区、绛帐镇车站街道、迎宾路及扶风工业园区东西大道等区域(不含县住建局新建及管理的路灯)所涉及的电力线路、路灯、红绿灯等设施的运行维护，强化路灯、红绿灯等设施管理，加强对街道两旁路灯及红绿灯设施运行情况排查，发现问题及时维修，确保路灯、红绿灯等设施安全、正常运行，有效提高交通安全水平，确保市民夜间出行安全，提升城市形象。</w:t>
      </w:r>
    </w:p>
    <w:p w14:paraId="5EBB3CE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2.项目绩效目标分解</w:t>
      </w:r>
    </w:p>
    <w:p w14:paraId="0CF1A02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（1）产出指标</w:t>
      </w:r>
    </w:p>
    <w:p w14:paraId="2471DF3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①数量指标。路灯线路长度67.91</w:t>
      </w:r>
      <w:r>
        <w:rPr>
          <w:rFonts w:hint="eastAsia" w:ascii="仿宋" w:hAnsi="仿宋" w:eastAsia="仿宋" w:cs="仿宋"/>
          <w:kern w:val="0"/>
          <w:sz w:val="32"/>
          <w:szCs w:val="32"/>
          <w:highlight w:val="none"/>
          <w:lang w:val="en-US" w:eastAsia="zh-CN"/>
        </w:rPr>
        <w:t>k</w:t>
      </w:r>
      <w:r>
        <w:rPr>
          <w:rFonts w:hint="eastAsia" w:ascii="仿宋" w:hAnsi="仿宋" w:eastAsia="仿宋" w:cs="仿宋"/>
          <w:kern w:val="0"/>
          <w:sz w:val="32"/>
          <w:szCs w:val="32"/>
          <w:highlight w:val="none"/>
        </w:rPr>
        <w:t>m(路灯数量2153盏)。</w:t>
      </w:r>
    </w:p>
    <w:p w14:paraId="6D2BBC30">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②质量指标。路灯正常运行率≥90%；红绿灯正常运行率≥95%。</w:t>
      </w:r>
    </w:p>
    <w:p w14:paraId="6423DC30">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③时效指标。资金及时拨付</w:t>
      </w:r>
      <w:r>
        <w:rPr>
          <w:rFonts w:hint="eastAsia" w:ascii="仿宋" w:hAnsi="仿宋" w:eastAsia="仿宋" w:cs="仿宋"/>
          <w:kern w:val="0"/>
          <w:sz w:val="32"/>
          <w:szCs w:val="32"/>
          <w:highlight w:val="none"/>
          <w:lang w:val="en-US" w:eastAsia="zh-CN"/>
        </w:rPr>
        <w:t>率</w:t>
      </w:r>
      <w:r>
        <w:rPr>
          <w:rFonts w:hint="eastAsia" w:ascii="仿宋" w:hAnsi="仿宋" w:eastAsia="仿宋" w:cs="仿宋"/>
          <w:kern w:val="0"/>
          <w:sz w:val="32"/>
          <w:szCs w:val="32"/>
          <w:highlight w:val="none"/>
        </w:rPr>
        <w:t>100%；维护抢修及时性＞98%。</w:t>
      </w:r>
    </w:p>
    <w:p w14:paraId="5212464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④成本指标。项目支出</w:t>
      </w:r>
      <w:r>
        <w:rPr>
          <w:rFonts w:hint="eastAsia" w:ascii="仿宋" w:hAnsi="仿宋" w:eastAsia="仿宋" w:cs="仿宋"/>
          <w:kern w:val="0"/>
          <w:sz w:val="32"/>
          <w:szCs w:val="32"/>
          <w:highlight w:val="none"/>
          <w:lang w:val="en-US" w:eastAsia="zh-CN"/>
        </w:rPr>
        <w:t>360</w:t>
      </w:r>
      <w:r>
        <w:rPr>
          <w:rFonts w:hint="eastAsia" w:ascii="仿宋" w:hAnsi="仿宋" w:eastAsia="仿宋" w:cs="仿宋"/>
          <w:kern w:val="0"/>
          <w:sz w:val="32"/>
          <w:szCs w:val="32"/>
          <w:highlight w:val="none"/>
        </w:rPr>
        <w:t>万元。</w:t>
      </w:r>
    </w:p>
    <w:p w14:paraId="380A2F03">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（2）效益指标</w:t>
      </w:r>
    </w:p>
    <w:p w14:paraId="0AEEFF9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①社会效益。路灯、红绿灯维护服务确保正常运行，确保市民夜间出行安全，提升城市形象。</w:t>
      </w:r>
    </w:p>
    <w:p w14:paraId="7DBC7D7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②满意度。社会公众满意度≥95%。</w:t>
      </w:r>
      <w:bookmarkEnd w:id="18"/>
      <w:bookmarkEnd w:id="19"/>
      <w:bookmarkEnd w:id="20"/>
      <w:bookmarkStart w:id="22" w:name="_Toc22895"/>
      <w:bookmarkStart w:id="23" w:name="_Toc25596"/>
      <w:bookmarkStart w:id="24" w:name="_Hlk2370114"/>
      <w:bookmarkStart w:id="25" w:name="_Toc29155_WPSOffice_Level1"/>
      <w:bookmarkStart w:id="26" w:name="_Toc3241_WPSOffice_Level1"/>
      <w:bookmarkStart w:id="27" w:name="_Toc21915"/>
      <w:bookmarkStart w:id="28" w:name="_Toc28175_WPSOffice_Level1"/>
      <w:bookmarkStart w:id="29" w:name="_Toc29537"/>
      <w:bookmarkStart w:id="30" w:name="_Toc16072"/>
      <w:bookmarkStart w:id="31" w:name="_Toc8245_WPSOffice_Level1"/>
      <w:bookmarkStart w:id="32" w:name="_Toc28206"/>
      <w:bookmarkStart w:id="33" w:name="_Toc6828_WPSOffice_Level1"/>
      <w:bookmarkStart w:id="34" w:name="_Toc18785"/>
      <w:bookmarkStart w:id="35" w:name="_Toc751_WPSOffice_Level1"/>
      <w:bookmarkStart w:id="36" w:name="_Toc29074"/>
      <w:bookmarkStart w:id="37" w:name="_Toc11420_WPSOffice_Level1"/>
      <w:bookmarkStart w:id="38" w:name="_Toc6281_WPSOffice_Level1"/>
    </w:p>
    <w:p w14:paraId="5E7A31F2">
      <w:pPr>
        <w:spacing w:before="104" w:line="600" w:lineRule="exact"/>
        <w:ind w:firstLine="672"/>
        <w:outlineLvl w:val="0"/>
        <w:rPr>
          <w:rFonts w:ascii="黑体" w:hAnsi="黑体" w:eastAsia="黑体" w:cs="黑体"/>
          <w:spacing w:val="-2"/>
          <w:sz w:val="32"/>
          <w:szCs w:val="32"/>
          <w:highlight w:val="none"/>
        </w:rPr>
      </w:pPr>
      <w:bookmarkStart w:id="39" w:name="_Toc3462"/>
      <w:r>
        <w:rPr>
          <w:rFonts w:hint="eastAsia" w:ascii="黑体" w:hAnsi="黑体" w:eastAsia="黑体" w:cs="黑体"/>
          <w:spacing w:val="-2"/>
          <w:sz w:val="32"/>
          <w:szCs w:val="32"/>
          <w:highlight w:val="none"/>
        </w:rPr>
        <w:t>二、绩效评价工作开展情况</w:t>
      </w:r>
      <w:bookmarkEnd w:id="22"/>
      <w:bookmarkEnd w:id="23"/>
      <w:bookmarkEnd w:id="39"/>
      <w:bookmarkStart w:id="40" w:name="_Toc1319"/>
      <w:bookmarkStart w:id="41" w:name="_Toc4270"/>
      <w:bookmarkStart w:id="42" w:name="_Toc30013"/>
      <w:bookmarkStart w:id="43" w:name="_Toc1360"/>
    </w:p>
    <w:p w14:paraId="65013C1D">
      <w:pPr>
        <w:spacing w:before="104" w:line="600" w:lineRule="exact"/>
        <w:ind w:firstLine="672"/>
        <w:outlineLvl w:val="1"/>
        <w:rPr>
          <w:highlight w:val="none"/>
        </w:rPr>
      </w:pPr>
      <w:bookmarkStart w:id="44" w:name="_Toc25451"/>
      <w:r>
        <w:rPr>
          <w:rFonts w:hint="eastAsia" w:ascii="楷体" w:hAnsi="楷体" w:eastAsia="楷体" w:cs="楷体"/>
          <w:b/>
          <w:bCs/>
          <w:kern w:val="0"/>
          <w:sz w:val="32"/>
          <w:szCs w:val="32"/>
          <w:highlight w:val="none"/>
        </w:rPr>
        <w:t>（一）绩效评价目的</w:t>
      </w:r>
      <w:bookmarkEnd w:id="40"/>
      <w:bookmarkEnd w:id="41"/>
      <w:bookmarkEnd w:id="42"/>
      <w:r>
        <w:rPr>
          <w:rFonts w:hint="eastAsia" w:ascii="楷体" w:hAnsi="楷体" w:eastAsia="楷体" w:cs="楷体"/>
          <w:b/>
          <w:bCs/>
          <w:kern w:val="0"/>
          <w:sz w:val="32"/>
          <w:szCs w:val="32"/>
          <w:highlight w:val="none"/>
        </w:rPr>
        <w:t>与重点</w:t>
      </w:r>
      <w:bookmarkEnd w:id="43"/>
      <w:bookmarkEnd w:id="44"/>
    </w:p>
    <w:p w14:paraId="3BB6D98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本次绩效评价的对象为扶风县城及绛帐镇路灯电费及维修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162E3E5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绩效评价重点主要包括项目总体绩效目标、各项绩效指标完成情况以及预算执行情况等。</w:t>
      </w:r>
    </w:p>
    <w:p w14:paraId="5F39B876">
      <w:pPr>
        <w:spacing w:line="600" w:lineRule="exact"/>
        <w:ind w:firstLine="643" w:firstLineChars="200"/>
        <w:outlineLvl w:val="1"/>
        <w:rPr>
          <w:rFonts w:ascii="楷体" w:hAnsi="楷体" w:eastAsia="楷体" w:cs="楷体"/>
          <w:b/>
          <w:bCs/>
          <w:kern w:val="0"/>
          <w:sz w:val="32"/>
          <w:szCs w:val="32"/>
          <w:highlight w:val="none"/>
        </w:rPr>
      </w:pPr>
      <w:bookmarkStart w:id="45" w:name="_Toc17204"/>
      <w:bookmarkStart w:id="46" w:name="_Toc14910"/>
      <w:bookmarkStart w:id="47" w:name="_Toc18097"/>
      <w:bookmarkStart w:id="48" w:name="_Toc31257"/>
      <w:bookmarkStart w:id="49" w:name="_Toc2196"/>
      <w:r>
        <w:rPr>
          <w:rFonts w:hint="eastAsia" w:ascii="楷体" w:hAnsi="楷体" w:eastAsia="楷体" w:cs="楷体"/>
          <w:b/>
          <w:bCs/>
          <w:kern w:val="0"/>
          <w:sz w:val="32"/>
          <w:szCs w:val="32"/>
          <w:highlight w:val="none"/>
        </w:rPr>
        <w:t>（二）绩效评价</w:t>
      </w:r>
      <w:bookmarkEnd w:id="45"/>
      <w:bookmarkEnd w:id="46"/>
      <w:bookmarkEnd w:id="47"/>
      <w:r>
        <w:rPr>
          <w:rFonts w:hint="eastAsia" w:ascii="楷体" w:hAnsi="楷体" w:eastAsia="楷体" w:cs="楷体"/>
          <w:b/>
          <w:bCs/>
          <w:kern w:val="0"/>
          <w:sz w:val="32"/>
          <w:szCs w:val="32"/>
          <w:highlight w:val="none"/>
        </w:rPr>
        <w:t>指标与方法</w:t>
      </w:r>
      <w:bookmarkEnd w:id="48"/>
      <w:bookmarkEnd w:id="49"/>
    </w:p>
    <w:p w14:paraId="61D08856">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1.绩效评价原则</w:t>
      </w:r>
    </w:p>
    <w:p w14:paraId="3C0F86E4">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（1）科学规范原则。严格执行规定的程序，按照科学可行的要求，采用定量</w:t>
      </w:r>
      <w:r>
        <w:rPr>
          <w:rFonts w:hint="eastAsia" w:ascii="仿宋" w:hAnsi="仿宋" w:eastAsia="仿宋" w:cs="仿宋"/>
          <w:kern w:val="0"/>
          <w:sz w:val="32"/>
          <w:szCs w:val="32"/>
          <w:highlight w:val="none"/>
          <w:lang w:val="en-US" w:eastAsia="zh-CN"/>
        </w:rPr>
        <w:t>分析</w:t>
      </w:r>
      <w:r>
        <w:rPr>
          <w:rFonts w:hint="eastAsia" w:ascii="仿宋" w:hAnsi="仿宋" w:eastAsia="仿宋" w:cs="仿宋"/>
          <w:kern w:val="0"/>
          <w:sz w:val="32"/>
          <w:szCs w:val="32"/>
          <w:highlight w:val="none"/>
        </w:rPr>
        <w:t xml:space="preserve">与定性分析相结合的方法开展绩效评价工作。 </w:t>
      </w:r>
    </w:p>
    <w:p w14:paraId="5C0DC90B">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（2）绩效相关原则。针对具体支出及其产出绩效进行评价，评价结果清晰反映支出和产出绩效之间的紧密对应关系。 </w:t>
      </w:r>
    </w:p>
    <w:p w14:paraId="2F9E9F25">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（3）政策相符原则。制定评价工作方案、现场评价表格及项目评价实施工作均应严格执行有关政策和管理规定。 </w:t>
      </w:r>
    </w:p>
    <w:p w14:paraId="043E6280">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（4）经济合理原则。既要节约成本又要满足项目绩效评价工作的需要。 </w:t>
      </w:r>
    </w:p>
    <w:p w14:paraId="4EC24D04">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7F89400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（6）独立评价原则。评价活动不受任何机构和个人的干预和影响，独立</w:t>
      </w:r>
      <w:r>
        <w:rPr>
          <w:rFonts w:hint="eastAsia" w:ascii="仿宋" w:hAnsi="仿宋" w:eastAsia="仿宋" w:cs="仿宋"/>
          <w:kern w:val="0"/>
          <w:sz w:val="32"/>
          <w:szCs w:val="32"/>
          <w:highlight w:val="none"/>
          <w:lang w:val="en-US" w:eastAsia="zh-CN"/>
        </w:rPr>
        <w:t>作</w:t>
      </w:r>
      <w:r>
        <w:rPr>
          <w:rFonts w:hint="eastAsia" w:ascii="仿宋" w:hAnsi="仿宋" w:eastAsia="仿宋" w:cs="仿宋"/>
          <w:kern w:val="0"/>
          <w:sz w:val="32"/>
          <w:szCs w:val="32"/>
          <w:highlight w:val="none"/>
        </w:rPr>
        <w:t xml:space="preserve">出评价结论。 </w:t>
      </w:r>
    </w:p>
    <w:p w14:paraId="774F231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 xml:space="preserve">（7）回避原则。评价工作人员和绩效评价工作组不得与项目相关单位有任何利害关系，确保评价结论的客观公正。 </w:t>
      </w:r>
    </w:p>
    <w:p w14:paraId="4A1D420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（8）反馈原则。将评价的结果反馈给</w:t>
      </w:r>
      <w:r>
        <w:rPr>
          <w:rFonts w:hint="eastAsia" w:ascii="仿宋" w:hAnsi="仿宋" w:eastAsia="仿宋" w:cs="仿宋"/>
          <w:kern w:val="0"/>
          <w:sz w:val="32"/>
          <w:szCs w:val="32"/>
          <w:highlight w:val="none"/>
          <w:lang w:val="en-US" w:eastAsia="zh-CN"/>
        </w:rPr>
        <w:t>有关</w:t>
      </w:r>
      <w:r>
        <w:rPr>
          <w:rFonts w:hint="eastAsia" w:ascii="仿宋" w:hAnsi="仿宋" w:eastAsia="仿宋" w:cs="仿宋"/>
          <w:kern w:val="0"/>
          <w:sz w:val="32"/>
          <w:szCs w:val="32"/>
          <w:highlight w:val="none"/>
        </w:rPr>
        <w:t xml:space="preserve">部门，作为有关部门以后年度安排项目预算、加强项目管理等工作的重要依据。 </w:t>
      </w:r>
    </w:p>
    <w:p w14:paraId="38F44B6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（9）保密原则。绩效评价工作人员和绩效评价工作组，对与项目评价有关的所有信息资料负有保密义务，未经允许，不得散布。</w:t>
      </w:r>
    </w:p>
    <w:p w14:paraId="47C9AA57">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2.评价指标体系</w:t>
      </w:r>
    </w:p>
    <w:p w14:paraId="3CCAD51F">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根据《预算绩效评价共性指标体系框架》（财预〔2013〕53号）、《项目支出绩效评价管理办法》（财预〔2020〕10号）</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highlight w:val="none"/>
        </w:rPr>
        <w:t>等有关规定，结合项目实际情况，本次评价共设置决策指标、过程指标、产出指标、效益指标4个一级指标，对一级指标细分为11个二级指标，对二级指标细分为18个三级指标。</w:t>
      </w:r>
    </w:p>
    <w:p w14:paraId="7140DD4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6F2A9E7A">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3.评价方法</w:t>
      </w:r>
    </w:p>
    <w:p w14:paraId="41161334">
      <w:pPr>
        <w:spacing w:line="600" w:lineRule="exact"/>
        <w:ind w:firstLine="640" w:firstLineChars="200"/>
        <w:rPr>
          <w:rFonts w:ascii="仿宋" w:hAnsi="仿宋" w:eastAsia="仿宋" w:cs="仿宋"/>
          <w:kern w:val="0"/>
          <w:sz w:val="32"/>
          <w:szCs w:val="32"/>
          <w:highlight w:val="none"/>
        </w:rPr>
      </w:pPr>
      <w:bookmarkStart w:id="50" w:name="_Toc29066"/>
      <w:bookmarkStart w:id="51" w:name="_Toc1910"/>
      <w:bookmarkStart w:id="52" w:name="_Toc19283"/>
      <w:r>
        <w:rPr>
          <w:rFonts w:ascii="仿宋" w:hAnsi="仿宋" w:eastAsia="仿宋" w:cs="仿宋"/>
          <w:kern w:val="0"/>
          <w:sz w:val="32"/>
          <w:szCs w:val="32"/>
          <w:highlight w:val="none"/>
        </w:rPr>
        <w:t>本次评价由扶风县财政局组织实施，评价以访谈、材料核查、座谈、问卷调查、选点抽查为基础，坚持定量优先、简便有效的原则，综合运用比较法、因素分析法等方法，对扶风县城及绛帐镇路灯电费及维修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24070F25">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1</w:t>
      </w:r>
      <w:r>
        <w:rPr>
          <w:rFonts w:ascii="仿宋" w:hAnsi="仿宋" w:eastAsia="仿宋" w:cs="仿宋"/>
          <w:kern w:val="0"/>
          <w:sz w:val="32"/>
          <w:szCs w:val="32"/>
          <w:highlight w:val="none"/>
        </w:rPr>
        <w:t xml:space="preserve">）成本效益分析法。是指将投入与产出、效益进行关联性分析的方法。 </w:t>
      </w:r>
    </w:p>
    <w:p w14:paraId="1656CD71">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2</w:t>
      </w:r>
      <w:r>
        <w:rPr>
          <w:rFonts w:ascii="仿宋" w:hAnsi="仿宋" w:eastAsia="仿宋" w:cs="仿宋"/>
          <w:kern w:val="0"/>
          <w:sz w:val="32"/>
          <w:szCs w:val="32"/>
          <w:highlight w:val="none"/>
        </w:rPr>
        <w:t>）比较法。是指将实施情况与绩效目标、历史情况、不同部门和地区同类支出情况进行比较的方法。</w:t>
      </w:r>
    </w:p>
    <w:p w14:paraId="555413D3">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3</w:t>
      </w:r>
      <w:r>
        <w:rPr>
          <w:rFonts w:ascii="仿宋" w:hAnsi="仿宋" w:eastAsia="仿宋" w:cs="仿宋"/>
          <w:kern w:val="0"/>
          <w:sz w:val="32"/>
          <w:szCs w:val="32"/>
          <w:highlight w:val="none"/>
        </w:rPr>
        <w:t>）因素分析法。是指综合分析影响绩效目标实现、实施效果的内外部因素的方法。</w:t>
      </w:r>
    </w:p>
    <w:p w14:paraId="78BF2E97">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4</w:t>
      </w:r>
      <w:r>
        <w:rPr>
          <w:rFonts w:ascii="仿宋" w:hAnsi="仿宋" w:eastAsia="仿宋" w:cs="仿宋"/>
          <w:kern w:val="0"/>
          <w:sz w:val="32"/>
          <w:szCs w:val="32"/>
          <w:highlight w:val="none"/>
        </w:rPr>
        <w:t>）最低成本法。是指在绩效目标确定的前提下，成本最小者为优的方法。</w:t>
      </w:r>
    </w:p>
    <w:p w14:paraId="046FCEA9">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5</w:t>
      </w:r>
      <w:r>
        <w:rPr>
          <w:rFonts w:ascii="仿宋" w:hAnsi="仿宋" w:eastAsia="仿宋" w:cs="仿宋"/>
          <w:kern w:val="0"/>
          <w:sz w:val="32"/>
          <w:szCs w:val="32"/>
          <w:highlight w:val="none"/>
        </w:rPr>
        <w:t>）公众评判法。是指通过专家评估、公众问卷及抽样调查等方式进行评判的方法。</w:t>
      </w:r>
    </w:p>
    <w:p w14:paraId="5607B567">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6</w:t>
      </w:r>
      <w:r>
        <w:rPr>
          <w:rFonts w:ascii="仿宋" w:hAnsi="仿宋" w:eastAsia="仿宋" w:cs="仿宋"/>
          <w:kern w:val="0"/>
          <w:sz w:val="32"/>
          <w:szCs w:val="32"/>
          <w:highlight w:val="none"/>
        </w:rPr>
        <w:t>）标杆管理法。是指以国内外同行业中较高的绩效水平为标杆进行评判的方法。</w:t>
      </w:r>
    </w:p>
    <w:p w14:paraId="36477E79">
      <w:pPr>
        <w:spacing w:line="600" w:lineRule="exact"/>
        <w:ind w:firstLine="640" w:firstLineChars="200"/>
        <w:rPr>
          <w:rFonts w:ascii="仿宋" w:hAnsi="仿宋" w:eastAsia="仿宋" w:cs="仿宋"/>
          <w:kern w:val="0"/>
          <w:sz w:val="32"/>
          <w:szCs w:val="32"/>
          <w:highlight w:val="none"/>
        </w:rPr>
      </w:pPr>
      <w:r>
        <w:rPr>
          <w:rFonts w:ascii="仿宋" w:hAnsi="仿宋" w:eastAsia="仿宋" w:cs="仿宋"/>
          <w:kern w:val="0"/>
          <w:sz w:val="32"/>
          <w:szCs w:val="32"/>
          <w:highlight w:val="none"/>
        </w:rPr>
        <w:t>（</w:t>
      </w:r>
      <w:r>
        <w:rPr>
          <w:rFonts w:hint="eastAsia" w:ascii="仿宋" w:hAnsi="仿宋" w:eastAsia="仿宋" w:cs="仿宋"/>
          <w:kern w:val="0"/>
          <w:sz w:val="32"/>
          <w:szCs w:val="32"/>
          <w:highlight w:val="none"/>
        </w:rPr>
        <w:t>7</w:t>
      </w:r>
      <w:r>
        <w:rPr>
          <w:rFonts w:ascii="仿宋" w:hAnsi="仿宋" w:eastAsia="仿宋" w:cs="仿宋"/>
          <w:kern w:val="0"/>
          <w:sz w:val="32"/>
          <w:szCs w:val="32"/>
          <w:highlight w:val="none"/>
        </w:rPr>
        <w:t>）其他评价方法。</w:t>
      </w:r>
    </w:p>
    <w:p w14:paraId="0E10C639">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4.</w:t>
      </w:r>
      <w:bookmarkEnd w:id="50"/>
      <w:bookmarkEnd w:id="51"/>
      <w:r>
        <w:rPr>
          <w:rFonts w:hint="eastAsia" w:ascii="仿宋" w:hAnsi="仿宋" w:cs="仿宋"/>
          <w:b/>
          <w:bCs/>
          <w:sz w:val="32"/>
          <w:szCs w:val="32"/>
          <w:highlight w:val="none"/>
        </w:rPr>
        <w:t>评价结果等级划分</w:t>
      </w:r>
    </w:p>
    <w:p w14:paraId="6E6C6718">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根据财政部《项目支出绩效评价管理办法》（财预〔2020〕10号</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696DE7F2">
      <w:pPr>
        <w:spacing w:line="600" w:lineRule="exact"/>
        <w:ind w:firstLine="643" w:firstLineChars="200"/>
        <w:outlineLvl w:val="1"/>
        <w:rPr>
          <w:rFonts w:ascii="楷体" w:hAnsi="楷体" w:eastAsia="楷体" w:cs="楷体"/>
          <w:b/>
          <w:bCs/>
          <w:kern w:val="0"/>
          <w:sz w:val="32"/>
          <w:szCs w:val="32"/>
          <w:highlight w:val="none"/>
        </w:rPr>
      </w:pPr>
      <w:bookmarkStart w:id="53" w:name="_Toc23298"/>
      <w:bookmarkStart w:id="54" w:name="_Toc29164"/>
      <w:bookmarkStart w:id="55" w:name="_Toc17254"/>
      <w:bookmarkStart w:id="56" w:name="_Toc15419"/>
      <w:bookmarkStart w:id="57" w:name="_Toc19747"/>
      <w:r>
        <w:rPr>
          <w:rFonts w:hint="eastAsia" w:ascii="楷体" w:hAnsi="楷体" w:eastAsia="楷体" w:cs="楷体"/>
          <w:b/>
          <w:bCs/>
          <w:kern w:val="0"/>
          <w:sz w:val="32"/>
          <w:szCs w:val="32"/>
          <w:highlight w:val="none"/>
        </w:rPr>
        <w:t>（三）绩效评价工作过程</w:t>
      </w:r>
      <w:bookmarkEnd w:id="53"/>
      <w:bookmarkEnd w:id="54"/>
      <w:bookmarkEnd w:id="55"/>
    </w:p>
    <w:p w14:paraId="52D87A18">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1.前期准备阶段</w:t>
      </w:r>
    </w:p>
    <w:p w14:paraId="4111EEB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（1）成立评价工作小组。由扶风县财政局相关业务股室组成评价工作小组。扶风县财政局统一组织，召开绩效评价工作集中进点布置会</w:t>
      </w:r>
      <w:r>
        <w:rPr>
          <w:rFonts w:hint="eastAsia" w:ascii="仿宋" w:hAnsi="仿宋" w:eastAsia="仿宋" w:cs="仿宋"/>
          <w:kern w:val="0"/>
          <w:sz w:val="32"/>
          <w:szCs w:val="32"/>
          <w:highlight w:val="none"/>
          <w:lang w:val="en-US" w:eastAsia="zh-CN"/>
        </w:rPr>
        <w:t>及</w:t>
      </w:r>
      <w:r>
        <w:rPr>
          <w:rFonts w:hint="eastAsia" w:ascii="仿宋" w:hAnsi="仿宋" w:eastAsia="仿宋" w:cs="仿宋"/>
          <w:kern w:val="0"/>
          <w:sz w:val="32"/>
          <w:szCs w:val="32"/>
          <w:highlight w:val="none"/>
        </w:rPr>
        <w:t>业务培训会，明确工作任务、绩效评价流程、时间安排，评价小组依据评价工作安排及时下发重点绩效评价通知。</w:t>
      </w:r>
    </w:p>
    <w:p w14:paraId="2901E2E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141EEEB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076ED31B">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2.组织实施阶段</w:t>
      </w:r>
    </w:p>
    <w:p w14:paraId="2FC8E22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22B31927">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5175E009">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3.分析评价阶段</w:t>
      </w:r>
    </w:p>
    <w:p w14:paraId="133EF73D">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6D15F525">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4.撰写报告阶段</w:t>
      </w:r>
    </w:p>
    <w:p w14:paraId="462E8CA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（1）整理复核资料。根据资料的审核情况，结合现场勘查，评价小组按工作分工，整理评价所需的基本资料和数据。</w:t>
      </w:r>
    </w:p>
    <w:p w14:paraId="3DEB5BB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（2）形成初步结论。按照专项资金的评价方法、评价标准、评价指标，由聘请专家对评价对象的绩效情况进行全面的定量、定性分析和综合评价量化打分，对本组评价结果进行汇总，形成初步结论。</w:t>
      </w:r>
    </w:p>
    <w:p w14:paraId="4195A37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w:t>
      </w:r>
      <w:r>
        <w:rPr>
          <w:rFonts w:hint="eastAsia" w:ascii="仿宋" w:hAnsi="仿宋" w:eastAsia="仿宋" w:cs="仿宋"/>
          <w:kern w:val="0"/>
          <w:sz w:val="32"/>
          <w:szCs w:val="32"/>
          <w:highlight w:val="none"/>
          <w:lang w:val="en-US" w:eastAsia="zh-CN"/>
        </w:rPr>
        <w:t>的</w:t>
      </w:r>
      <w:r>
        <w:rPr>
          <w:rFonts w:hint="eastAsia" w:ascii="仿宋" w:hAnsi="仿宋" w:eastAsia="仿宋" w:cs="仿宋"/>
          <w:kern w:val="0"/>
          <w:sz w:val="32"/>
          <w:szCs w:val="32"/>
          <w:highlight w:val="none"/>
        </w:rPr>
        <w:t>意见。</w:t>
      </w:r>
    </w:p>
    <w:p w14:paraId="59C95935">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（4）完成正式报告。结合被评价单位的反馈意见撰写形成正式报告。</w:t>
      </w:r>
    </w:p>
    <w:p w14:paraId="4D5F5C91">
      <w:pPr>
        <w:spacing w:line="600" w:lineRule="exact"/>
        <w:ind w:firstLine="643"/>
        <w:outlineLvl w:val="9"/>
        <w:rPr>
          <w:rFonts w:hint="eastAsia" w:ascii="仿宋" w:hAnsi="仿宋" w:cs="仿宋"/>
          <w:b/>
          <w:bCs/>
          <w:sz w:val="32"/>
          <w:szCs w:val="32"/>
          <w:highlight w:val="none"/>
        </w:rPr>
      </w:pPr>
      <w:r>
        <w:rPr>
          <w:rFonts w:hint="eastAsia" w:ascii="仿宋" w:hAnsi="仿宋" w:cs="仿宋"/>
          <w:b/>
          <w:bCs/>
          <w:sz w:val="32"/>
          <w:szCs w:val="32"/>
          <w:highlight w:val="none"/>
        </w:rPr>
        <w:t>5.评价结果反馈阶段</w:t>
      </w:r>
    </w:p>
    <w:p w14:paraId="43EF45C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绩效评价结束后，由评价小组提出整改建议，</w:t>
      </w:r>
      <w:r>
        <w:rPr>
          <w:rFonts w:hint="eastAsia" w:ascii="仿宋" w:hAnsi="仿宋" w:eastAsia="仿宋" w:cs="仿宋"/>
          <w:kern w:val="0"/>
          <w:sz w:val="32"/>
          <w:szCs w:val="32"/>
          <w:highlight w:val="none"/>
          <w:lang w:val="en-US" w:eastAsia="zh-CN"/>
        </w:rPr>
        <w:t>经</w:t>
      </w:r>
      <w:r>
        <w:rPr>
          <w:rFonts w:hint="eastAsia" w:ascii="仿宋" w:hAnsi="仿宋" w:eastAsia="仿宋" w:cs="仿宋"/>
          <w:kern w:val="0"/>
          <w:sz w:val="32"/>
          <w:szCs w:val="32"/>
          <w:highlight w:val="none"/>
        </w:rPr>
        <w:t>业务股室审定后，将评价报告反馈给资金使用部门。绩效评价结果在一定范围内公开，并作为安排下一年度预算安排的依据。</w:t>
      </w:r>
    </w:p>
    <w:p w14:paraId="3E3B6B15">
      <w:pPr>
        <w:spacing w:before="104" w:line="600" w:lineRule="exact"/>
        <w:ind w:firstLine="672"/>
        <w:outlineLvl w:val="0"/>
        <w:rPr>
          <w:rFonts w:ascii="黑体" w:hAnsi="黑体" w:eastAsia="黑体" w:cs="黑体"/>
          <w:spacing w:val="-2"/>
          <w:sz w:val="32"/>
          <w:szCs w:val="32"/>
          <w:highlight w:val="none"/>
        </w:rPr>
      </w:pPr>
      <w:bookmarkStart w:id="58" w:name="_Toc2067"/>
      <w:r>
        <w:rPr>
          <w:rFonts w:hint="eastAsia" w:ascii="黑体" w:hAnsi="黑体" w:eastAsia="黑体" w:cs="黑体"/>
          <w:spacing w:val="-2"/>
          <w:sz w:val="32"/>
          <w:szCs w:val="32"/>
          <w:highlight w:val="none"/>
        </w:rPr>
        <w:t>三、综合评价情况及评价结论</w:t>
      </w:r>
      <w:bookmarkEnd w:id="56"/>
      <w:bookmarkEnd w:id="58"/>
    </w:p>
    <w:p w14:paraId="5E1F4737">
      <w:pPr>
        <w:adjustRightInd w:val="0"/>
        <w:snapToGrid w:val="0"/>
        <w:spacing w:line="600" w:lineRule="exact"/>
        <w:ind w:firstLine="640" w:firstLineChars="200"/>
        <w:rPr>
          <w:rFonts w:ascii="仿宋" w:hAnsi="仿宋" w:eastAsia="仿宋" w:cs="仿宋"/>
          <w:kern w:val="0"/>
          <w:sz w:val="32"/>
          <w:szCs w:val="32"/>
          <w:highlight w:val="none"/>
        </w:rPr>
      </w:pPr>
      <w:bookmarkStart w:id="59" w:name="_Toc21717"/>
      <w:r>
        <w:rPr>
          <w:rFonts w:hint="eastAsia" w:ascii="仿宋" w:hAnsi="仿宋" w:eastAsia="仿宋" w:cs="仿宋"/>
          <w:kern w:val="0"/>
          <w:sz w:val="32"/>
          <w:szCs w:val="32"/>
          <w:highlight w:val="none"/>
        </w:rPr>
        <w:t>按照确定的评分细则，通过对各项指标逐一评价打分，扶风县城及绛帐镇路灯电费及维修费绩效评价得分为</w:t>
      </w:r>
      <w:r>
        <w:rPr>
          <w:rFonts w:hint="eastAsia" w:ascii="仿宋" w:hAnsi="仿宋" w:eastAsia="仿宋" w:cs="仿宋"/>
          <w:kern w:val="0"/>
          <w:sz w:val="32"/>
          <w:szCs w:val="32"/>
          <w:highlight w:val="none"/>
          <w:lang w:val="en-US" w:eastAsia="zh-CN"/>
        </w:rPr>
        <w:t>93.5</w:t>
      </w:r>
      <w:r>
        <w:rPr>
          <w:rFonts w:hint="eastAsia" w:ascii="仿宋" w:hAnsi="仿宋" w:eastAsia="仿宋" w:cs="仿宋"/>
          <w:kern w:val="0"/>
          <w:sz w:val="32"/>
          <w:szCs w:val="32"/>
          <w:highlight w:val="none"/>
        </w:rPr>
        <w:t>分，评价结果等级为“优”，评分情况详见下表。</w:t>
      </w:r>
    </w:p>
    <w:p w14:paraId="20EEF3AD">
      <w:pPr>
        <w:pStyle w:val="20"/>
        <w:ind w:left="0" w:leftChars="0" w:firstLine="0" w:firstLineChars="0"/>
        <w:jc w:val="center"/>
        <w:rPr>
          <w:rFonts w:ascii="仿宋" w:hAnsi="仿宋" w:eastAsia="仿宋" w:cs="仿宋"/>
          <w:b/>
          <w:bCs/>
          <w:kern w:val="0"/>
          <w:sz w:val="32"/>
          <w:szCs w:val="32"/>
          <w:highlight w:val="none"/>
        </w:rPr>
      </w:pPr>
      <w:r>
        <w:rPr>
          <w:rFonts w:ascii="仿宋" w:hAnsi="仿宋" w:eastAsia="仿宋" w:cs="仿宋"/>
          <w:b/>
          <w:bCs/>
          <w:kern w:val="0"/>
          <w:sz w:val="32"/>
          <w:szCs w:val="32"/>
          <w:highlight w:val="none"/>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437C6A6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40D3CDF0">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报告绩效指标评分表</w:t>
            </w:r>
          </w:p>
        </w:tc>
      </w:tr>
      <w:tr w14:paraId="5311222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63933FD8">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一级指标</w:t>
            </w:r>
          </w:p>
        </w:tc>
        <w:tc>
          <w:tcPr>
            <w:tcW w:w="1187" w:type="pct"/>
            <w:vAlign w:val="center"/>
          </w:tcPr>
          <w:p w14:paraId="1A37769B">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分值</w:t>
            </w:r>
          </w:p>
        </w:tc>
        <w:tc>
          <w:tcPr>
            <w:tcW w:w="1187" w:type="pct"/>
            <w:vAlign w:val="center"/>
          </w:tcPr>
          <w:p w14:paraId="1B0CD551">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w:t>
            </w:r>
          </w:p>
        </w:tc>
        <w:tc>
          <w:tcPr>
            <w:tcW w:w="1440" w:type="pct"/>
            <w:vAlign w:val="center"/>
          </w:tcPr>
          <w:p w14:paraId="66E0BA79">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得分率</w:t>
            </w:r>
          </w:p>
        </w:tc>
      </w:tr>
      <w:tr w14:paraId="2FE7159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0BA4FD8F">
            <w:pPr>
              <w:jc w:val="center"/>
              <w:rPr>
                <w:highlight w:val="none"/>
              </w:rPr>
            </w:pPr>
            <w:r>
              <w:rPr>
                <w:rFonts w:ascii="仿宋" w:hAnsi="仿宋" w:eastAsia="仿宋" w:cs="仿宋"/>
                <w:b w:val="0"/>
                <w:sz w:val="32"/>
                <w:highlight w:val="none"/>
              </w:rPr>
              <w:t>决策指标</w:t>
            </w:r>
          </w:p>
        </w:tc>
        <w:tc>
          <w:p w14:paraId="7DC79E76">
            <w:pPr>
              <w:jc w:val="center"/>
              <w:rPr>
                <w:highlight w:val="none"/>
              </w:rPr>
            </w:pPr>
            <w:r>
              <w:rPr>
                <w:rFonts w:ascii="仿宋" w:hAnsi="仿宋" w:eastAsia="仿宋" w:cs="仿宋"/>
                <w:b w:val="0"/>
                <w:sz w:val="32"/>
                <w:highlight w:val="none"/>
              </w:rPr>
              <w:t>18.0</w:t>
            </w:r>
          </w:p>
        </w:tc>
        <w:tc>
          <w:p w14:paraId="7DAF866C">
            <w:pPr>
              <w:jc w:val="center"/>
              <w:rPr>
                <w:rFonts w:hint="default" w:eastAsia="仿宋"/>
                <w:highlight w:val="none"/>
                <w:lang w:val="en-US" w:eastAsia="zh-CN"/>
              </w:rPr>
            </w:pPr>
            <w:r>
              <w:rPr>
                <w:rFonts w:ascii="仿宋" w:hAnsi="仿宋" w:eastAsia="仿宋" w:cs="仿宋"/>
                <w:b w:val="0"/>
                <w:sz w:val="32"/>
                <w:highlight w:val="none"/>
              </w:rPr>
              <w:t>17</w:t>
            </w:r>
            <w:r>
              <w:rPr>
                <w:rFonts w:hint="eastAsia" w:ascii="仿宋" w:hAnsi="仿宋" w:eastAsia="仿宋" w:cs="仿宋"/>
                <w:b w:val="0"/>
                <w:sz w:val="32"/>
                <w:highlight w:val="none"/>
                <w:lang w:val="en-US" w:eastAsia="zh-CN"/>
              </w:rPr>
              <w:t>.0</w:t>
            </w:r>
          </w:p>
        </w:tc>
        <w:tc>
          <w:p w14:paraId="7C44245E">
            <w:pPr>
              <w:jc w:val="center"/>
              <w:rPr>
                <w:highlight w:val="none"/>
              </w:rPr>
            </w:pPr>
            <w:r>
              <w:rPr>
                <w:rFonts w:ascii="仿宋" w:hAnsi="仿宋" w:eastAsia="仿宋" w:cs="仿宋"/>
                <w:b w:val="0"/>
                <w:sz w:val="32"/>
                <w:highlight w:val="none"/>
              </w:rPr>
              <w:t>9</w:t>
            </w:r>
            <w:r>
              <w:rPr>
                <w:rFonts w:hint="eastAsia" w:ascii="仿宋" w:hAnsi="仿宋" w:eastAsia="仿宋" w:cs="仿宋"/>
                <w:b w:val="0"/>
                <w:sz w:val="32"/>
                <w:highlight w:val="none"/>
                <w:lang w:val="en-US" w:eastAsia="zh-CN"/>
              </w:rPr>
              <w:t>4</w:t>
            </w:r>
            <w:r>
              <w:rPr>
                <w:rFonts w:ascii="仿宋" w:hAnsi="仿宋" w:eastAsia="仿宋" w:cs="仿宋"/>
                <w:b w:val="0"/>
                <w:sz w:val="32"/>
                <w:highlight w:val="none"/>
              </w:rPr>
              <w:t>.</w:t>
            </w:r>
            <w:r>
              <w:rPr>
                <w:rFonts w:hint="eastAsia" w:ascii="仿宋" w:hAnsi="仿宋" w:eastAsia="仿宋" w:cs="仿宋"/>
                <w:b w:val="0"/>
                <w:sz w:val="32"/>
                <w:highlight w:val="none"/>
                <w:lang w:val="en-US" w:eastAsia="zh-CN"/>
              </w:rPr>
              <w:t>44</w:t>
            </w:r>
            <w:r>
              <w:rPr>
                <w:rFonts w:ascii="仿宋" w:hAnsi="仿宋" w:eastAsia="仿宋" w:cs="仿宋"/>
                <w:b w:val="0"/>
                <w:sz w:val="32"/>
                <w:highlight w:val="none"/>
              </w:rPr>
              <w:t>%</w:t>
            </w:r>
          </w:p>
        </w:tc>
      </w:tr>
      <w:tr w14:paraId="22CBA69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1285472">
            <w:pPr>
              <w:jc w:val="center"/>
              <w:rPr>
                <w:highlight w:val="none"/>
              </w:rPr>
            </w:pPr>
            <w:r>
              <w:rPr>
                <w:rFonts w:ascii="仿宋" w:hAnsi="仿宋" w:eastAsia="仿宋" w:cs="仿宋"/>
                <w:b w:val="0"/>
                <w:sz w:val="32"/>
                <w:highlight w:val="none"/>
              </w:rPr>
              <w:t>过程指标</w:t>
            </w:r>
          </w:p>
        </w:tc>
        <w:tc>
          <w:p w14:paraId="195B83FD">
            <w:pPr>
              <w:jc w:val="center"/>
              <w:rPr>
                <w:highlight w:val="none"/>
              </w:rPr>
            </w:pPr>
            <w:r>
              <w:rPr>
                <w:rFonts w:ascii="仿宋" w:hAnsi="仿宋" w:eastAsia="仿宋" w:cs="仿宋"/>
                <w:b w:val="0"/>
                <w:sz w:val="32"/>
                <w:highlight w:val="none"/>
              </w:rPr>
              <w:t>22.0</w:t>
            </w:r>
          </w:p>
        </w:tc>
        <w:tc>
          <w:p w14:paraId="1A66C250">
            <w:pPr>
              <w:jc w:val="center"/>
              <w:rPr>
                <w:rFonts w:hint="default" w:eastAsia="仿宋"/>
                <w:highlight w:val="none"/>
                <w:lang w:val="en-US" w:eastAsia="zh-CN"/>
              </w:rPr>
            </w:pPr>
            <w:r>
              <w:rPr>
                <w:rFonts w:ascii="仿宋" w:hAnsi="仿宋" w:eastAsia="仿宋" w:cs="仿宋"/>
                <w:b w:val="0"/>
                <w:sz w:val="32"/>
                <w:highlight w:val="none"/>
              </w:rPr>
              <w:t>2</w:t>
            </w:r>
            <w:r>
              <w:rPr>
                <w:rFonts w:hint="eastAsia" w:ascii="仿宋" w:hAnsi="仿宋" w:eastAsia="仿宋" w:cs="仿宋"/>
                <w:b w:val="0"/>
                <w:sz w:val="32"/>
                <w:highlight w:val="none"/>
                <w:lang w:val="en-US" w:eastAsia="zh-CN"/>
              </w:rPr>
              <w:t>0.0</w:t>
            </w:r>
          </w:p>
        </w:tc>
        <w:tc>
          <w:p w14:paraId="0C80BE65">
            <w:pPr>
              <w:jc w:val="center"/>
              <w:rPr>
                <w:highlight w:val="none"/>
              </w:rPr>
            </w:pPr>
            <w:r>
              <w:rPr>
                <w:rFonts w:ascii="仿宋" w:hAnsi="仿宋" w:eastAsia="仿宋" w:cs="仿宋"/>
                <w:b w:val="0"/>
                <w:sz w:val="32"/>
                <w:highlight w:val="none"/>
              </w:rPr>
              <w:t>9</w:t>
            </w:r>
            <w:r>
              <w:rPr>
                <w:rFonts w:hint="eastAsia" w:ascii="仿宋" w:hAnsi="仿宋" w:eastAsia="仿宋" w:cs="仿宋"/>
                <w:b w:val="0"/>
                <w:sz w:val="32"/>
                <w:highlight w:val="none"/>
                <w:lang w:val="en-US" w:eastAsia="zh-CN"/>
              </w:rPr>
              <w:t>0.91</w:t>
            </w:r>
            <w:r>
              <w:rPr>
                <w:rFonts w:ascii="仿宋" w:hAnsi="仿宋" w:eastAsia="仿宋" w:cs="仿宋"/>
                <w:b w:val="0"/>
                <w:sz w:val="32"/>
                <w:highlight w:val="none"/>
              </w:rPr>
              <w:t>%</w:t>
            </w:r>
          </w:p>
        </w:tc>
      </w:tr>
      <w:tr w14:paraId="47C1CA5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34F2A3F">
            <w:pPr>
              <w:jc w:val="center"/>
              <w:rPr>
                <w:highlight w:val="none"/>
              </w:rPr>
            </w:pPr>
            <w:r>
              <w:rPr>
                <w:rFonts w:ascii="仿宋" w:hAnsi="仿宋" w:eastAsia="仿宋" w:cs="仿宋"/>
                <w:b w:val="0"/>
                <w:sz w:val="32"/>
                <w:highlight w:val="none"/>
              </w:rPr>
              <w:t>产出指标</w:t>
            </w:r>
          </w:p>
        </w:tc>
        <w:tc>
          <w:p w14:paraId="35DBA7CE">
            <w:pPr>
              <w:jc w:val="center"/>
              <w:rPr>
                <w:highlight w:val="none"/>
              </w:rPr>
            </w:pPr>
            <w:r>
              <w:rPr>
                <w:rFonts w:ascii="仿宋" w:hAnsi="仿宋" w:eastAsia="仿宋" w:cs="仿宋"/>
                <w:b w:val="0"/>
                <w:sz w:val="32"/>
                <w:highlight w:val="none"/>
              </w:rPr>
              <w:t>36.0</w:t>
            </w:r>
          </w:p>
        </w:tc>
        <w:tc>
          <w:p w14:paraId="3E1A2085">
            <w:pPr>
              <w:jc w:val="center"/>
              <w:rPr>
                <w:rFonts w:hint="default" w:eastAsia="宋体"/>
                <w:highlight w:val="none"/>
                <w:lang w:val="en-US" w:eastAsia="zh-CN"/>
              </w:rPr>
            </w:pPr>
            <w:r>
              <w:rPr>
                <w:rFonts w:hint="eastAsia" w:ascii="仿宋" w:hAnsi="仿宋" w:eastAsia="仿宋" w:cs="仿宋"/>
                <w:b w:val="0"/>
                <w:sz w:val="32"/>
                <w:highlight w:val="none"/>
                <w:lang w:val="en-US" w:eastAsia="zh-CN"/>
              </w:rPr>
              <w:t>35.0</w:t>
            </w:r>
          </w:p>
        </w:tc>
        <w:tc>
          <w:p w14:paraId="04492B0A">
            <w:pPr>
              <w:jc w:val="center"/>
              <w:rPr>
                <w:highlight w:val="none"/>
              </w:rPr>
            </w:pPr>
            <w:r>
              <w:rPr>
                <w:rFonts w:hint="eastAsia" w:ascii="仿宋" w:hAnsi="仿宋" w:eastAsia="仿宋" w:cs="仿宋"/>
                <w:b w:val="0"/>
                <w:sz w:val="32"/>
                <w:highlight w:val="none"/>
                <w:lang w:val="en-US" w:eastAsia="zh-CN"/>
              </w:rPr>
              <w:t>97.22</w:t>
            </w:r>
            <w:r>
              <w:rPr>
                <w:rFonts w:ascii="仿宋" w:hAnsi="仿宋" w:eastAsia="仿宋" w:cs="仿宋"/>
                <w:b w:val="0"/>
                <w:sz w:val="32"/>
                <w:highlight w:val="none"/>
              </w:rPr>
              <w:t>%</w:t>
            </w:r>
          </w:p>
        </w:tc>
      </w:tr>
      <w:tr w14:paraId="44F75AF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97B3371">
            <w:pPr>
              <w:jc w:val="center"/>
              <w:rPr>
                <w:highlight w:val="none"/>
              </w:rPr>
            </w:pPr>
            <w:r>
              <w:rPr>
                <w:rFonts w:ascii="仿宋" w:hAnsi="仿宋" w:eastAsia="仿宋" w:cs="仿宋"/>
                <w:b w:val="0"/>
                <w:sz w:val="32"/>
                <w:highlight w:val="none"/>
              </w:rPr>
              <w:t>效益指标</w:t>
            </w:r>
          </w:p>
        </w:tc>
        <w:tc>
          <w:p w14:paraId="52509847">
            <w:pPr>
              <w:jc w:val="center"/>
              <w:rPr>
                <w:highlight w:val="none"/>
              </w:rPr>
            </w:pPr>
            <w:r>
              <w:rPr>
                <w:rFonts w:ascii="仿宋" w:hAnsi="仿宋" w:eastAsia="仿宋" w:cs="仿宋"/>
                <w:b w:val="0"/>
                <w:sz w:val="32"/>
                <w:highlight w:val="none"/>
              </w:rPr>
              <w:t>24.0</w:t>
            </w:r>
          </w:p>
        </w:tc>
        <w:tc>
          <w:p w14:paraId="6AFCB999">
            <w:pPr>
              <w:jc w:val="center"/>
              <w:rPr>
                <w:rFonts w:hint="default" w:eastAsia="宋体"/>
                <w:highlight w:val="none"/>
                <w:lang w:val="en-US" w:eastAsia="zh-CN"/>
              </w:rPr>
            </w:pPr>
            <w:r>
              <w:rPr>
                <w:rFonts w:hint="eastAsia" w:ascii="仿宋" w:hAnsi="仿宋" w:eastAsia="仿宋" w:cs="仿宋"/>
                <w:b w:val="0"/>
                <w:sz w:val="32"/>
                <w:highlight w:val="none"/>
                <w:lang w:val="en-US" w:eastAsia="zh-CN"/>
              </w:rPr>
              <w:t>22.5</w:t>
            </w:r>
          </w:p>
        </w:tc>
        <w:tc>
          <w:p w14:paraId="4BE29351">
            <w:pPr>
              <w:jc w:val="center"/>
              <w:rPr>
                <w:highlight w:val="none"/>
              </w:rPr>
            </w:pPr>
            <w:r>
              <w:rPr>
                <w:rFonts w:hint="eastAsia" w:ascii="仿宋" w:hAnsi="仿宋" w:eastAsia="仿宋" w:cs="仿宋"/>
                <w:b w:val="0"/>
                <w:sz w:val="32"/>
                <w:highlight w:val="none"/>
                <w:lang w:val="en-US" w:eastAsia="zh-CN"/>
              </w:rPr>
              <w:t>93.75</w:t>
            </w:r>
            <w:r>
              <w:rPr>
                <w:rFonts w:ascii="仿宋" w:hAnsi="仿宋" w:eastAsia="仿宋" w:cs="仿宋"/>
                <w:b w:val="0"/>
                <w:sz w:val="32"/>
                <w:highlight w:val="none"/>
              </w:rPr>
              <w:t>%</w:t>
            </w:r>
          </w:p>
        </w:tc>
      </w:tr>
    </w:tbl>
    <w:p w14:paraId="69AFF5C5">
      <w:pPr>
        <w:spacing w:before="104" w:line="600" w:lineRule="exact"/>
        <w:ind w:firstLine="672"/>
        <w:outlineLvl w:val="0"/>
        <w:rPr>
          <w:rFonts w:ascii="黑体" w:hAnsi="黑体" w:eastAsia="黑体" w:cs="黑体"/>
          <w:spacing w:val="-2"/>
          <w:sz w:val="32"/>
          <w:szCs w:val="32"/>
          <w:highlight w:val="none"/>
        </w:rPr>
      </w:pPr>
      <w:bookmarkStart w:id="60" w:name="_Toc31019"/>
      <w:r>
        <w:rPr>
          <w:rFonts w:hint="eastAsia" w:ascii="黑体" w:hAnsi="黑体" w:eastAsia="黑体" w:cs="黑体"/>
          <w:spacing w:val="-2"/>
          <w:sz w:val="32"/>
          <w:szCs w:val="32"/>
          <w:highlight w:val="none"/>
        </w:rPr>
        <w:t>四、</w:t>
      </w:r>
      <w:bookmarkEnd w:id="32"/>
      <w:bookmarkEnd w:id="33"/>
      <w:bookmarkEnd w:id="34"/>
      <w:r>
        <w:rPr>
          <w:rFonts w:hint="eastAsia" w:ascii="黑体" w:hAnsi="黑体" w:eastAsia="黑体" w:cs="黑体"/>
          <w:spacing w:val="-2"/>
          <w:sz w:val="32"/>
          <w:szCs w:val="32"/>
          <w:highlight w:val="none"/>
        </w:rPr>
        <w:t>绩效评价指标分析</w:t>
      </w:r>
      <w:bookmarkEnd w:id="35"/>
      <w:bookmarkEnd w:id="36"/>
      <w:bookmarkEnd w:id="37"/>
      <w:bookmarkEnd w:id="38"/>
      <w:bookmarkEnd w:id="57"/>
      <w:bookmarkEnd w:id="59"/>
      <w:bookmarkEnd w:id="60"/>
      <w:bookmarkStart w:id="61" w:name="_Toc379"/>
      <w:bookmarkStart w:id="62" w:name="_Toc26570_WPSOffice_Level2"/>
      <w:bookmarkStart w:id="63" w:name="_Toc4780_WPSOffice_Level2"/>
      <w:bookmarkStart w:id="64" w:name="_Toc17947"/>
      <w:bookmarkStart w:id="65" w:name="_Hlk2366513"/>
      <w:bookmarkStart w:id="66" w:name="_Toc24823_WPSOffice_Level2"/>
      <w:bookmarkStart w:id="67" w:name="_Toc18549_WPSOffice_Level2"/>
      <w:bookmarkStart w:id="68" w:name="_Toc28988"/>
    </w:p>
    <w:p w14:paraId="0576766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69" w:name="_Toc17896"/>
      <w:r>
        <w:rPr>
          <w:rFonts w:hint="eastAsia" w:ascii="楷体_GB2312" w:hAnsi="楷体_GB2312" w:eastAsia="楷体_GB2312" w:cs="楷体_GB2312"/>
          <w:b/>
          <w:bCs/>
          <w:kern w:val="0"/>
          <w:sz w:val="32"/>
          <w:szCs w:val="32"/>
          <w:highlight w:val="none"/>
        </w:rPr>
        <w:t>（一）决策指标（满分18.0分，实得17.</w:t>
      </w:r>
      <w:r>
        <w:rPr>
          <w:rFonts w:hint="eastAsia" w:ascii="楷体_GB2312" w:hAnsi="楷体_GB2312" w:eastAsia="楷体_GB2312" w:cs="楷体_GB2312"/>
          <w:b/>
          <w:bCs/>
          <w:kern w:val="0"/>
          <w:sz w:val="32"/>
          <w:szCs w:val="32"/>
          <w:highlight w:val="none"/>
          <w:lang w:val="en-US" w:eastAsia="zh-CN"/>
        </w:rPr>
        <w:t>0</w:t>
      </w:r>
      <w:r>
        <w:rPr>
          <w:rFonts w:hint="eastAsia" w:ascii="楷体_GB2312" w:hAnsi="楷体_GB2312" w:eastAsia="楷体_GB2312" w:cs="楷体_GB2312"/>
          <w:b/>
          <w:bCs/>
          <w:kern w:val="0"/>
          <w:sz w:val="32"/>
          <w:szCs w:val="32"/>
          <w:highlight w:val="none"/>
        </w:rPr>
        <w:t>分）</w:t>
      </w:r>
      <w:bookmarkEnd w:id="69"/>
    </w:p>
    <w:p w14:paraId="1FBEA4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1、项目立项（满分6.0分，实得6.0分）</w:t>
      </w:r>
    </w:p>
    <w:p w14:paraId="268C34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（1）立项依据充分性（满分3.0分，实得3.0分）</w:t>
      </w:r>
    </w:p>
    <w:p w14:paraId="4CA761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为保证</w:t>
      </w:r>
      <w:r>
        <w:rPr>
          <w:rFonts w:hint="eastAsia" w:ascii="仿宋" w:hAnsi="仿宋" w:eastAsia="仿宋" w:cs="仿宋"/>
          <w:kern w:val="0"/>
          <w:sz w:val="32"/>
          <w:szCs w:val="32"/>
          <w:highlight w:val="none"/>
          <w:lang w:val="en-US" w:eastAsia="zh-CN"/>
        </w:rPr>
        <w:t>扶风</w:t>
      </w:r>
      <w:r>
        <w:rPr>
          <w:rFonts w:ascii="仿宋" w:hAnsi="仿宋" w:eastAsia="仿宋" w:cs="仿宋"/>
          <w:kern w:val="0"/>
          <w:sz w:val="32"/>
          <w:szCs w:val="32"/>
          <w:highlight w:val="none"/>
        </w:rPr>
        <w:t>县新老区及绛帐镇区路灯设施运行维护正常，扶风县人民政府于2022年12月12日召开人民政府专项问题会议（第二十四次），决定由国网扶风供电公司承担县城新老区、绛帐镇车站街道、迎宾路及扶风工业园区东西大道等区域(不含县住建局新建及管理的路灯)所涉及的电力线路、路灯、红绿灯等设施的运行维护工作，县财政每年支付运行维护费用为360万元。项目主管部门为扶风县住房</w:t>
      </w:r>
      <w:r>
        <w:rPr>
          <w:rFonts w:hint="eastAsia" w:ascii="仿宋" w:hAnsi="仿宋" w:eastAsia="仿宋" w:cs="仿宋"/>
          <w:kern w:val="0"/>
          <w:sz w:val="32"/>
          <w:szCs w:val="32"/>
          <w:highlight w:val="none"/>
          <w:lang w:val="en-US" w:eastAsia="zh-CN"/>
        </w:rPr>
        <w:t>和</w:t>
      </w:r>
      <w:r>
        <w:rPr>
          <w:rFonts w:ascii="仿宋" w:hAnsi="仿宋" w:eastAsia="仿宋" w:cs="仿宋"/>
          <w:kern w:val="0"/>
          <w:sz w:val="32"/>
          <w:szCs w:val="32"/>
          <w:highlight w:val="none"/>
        </w:rPr>
        <w:t>城乡建设局，实施单位为国网扶风供电公司。经分析，项目立项符合</w:t>
      </w:r>
      <w:r>
        <w:rPr>
          <w:rFonts w:hint="eastAsia" w:ascii="仿宋" w:hAnsi="仿宋" w:eastAsia="仿宋" w:cs="仿宋"/>
          <w:kern w:val="0"/>
          <w:sz w:val="32"/>
          <w:szCs w:val="32"/>
          <w:highlight w:val="none"/>
        </w:rPr>
        <w:t>国家行业政策和地方规划</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与部门职责范围相符。符合属于公共财政支持范围，符合中央、地方事权支出责任划分原则。与相关部门同类项目或部门内部相关项目不重复。</w:t>
      </w:r>
    </w:p>
    <w:p w14:paraId="453B01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592A2B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（2）立项程序规范性（满分3.0分，实得3.0分）</w:t>
      </w:r>
    </w:p>
    <w:p w14:paraId="2FDF06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由县财政局负责，县住建局配合，县财政局根据2022年12月12日召开人民政府专项问题会议（第二十四次）精神编制项目资金计划，经扶风县政府批准，报人代会审定通过。经分析，项目已经按照规定的程序申请设立。审批文件、材料符合相关要求。</w:t>
      </w:r>
    </w:p>
    <w:p w14:paraId="1DFF09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56649F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2、绩效目标（满分7.0分，实得6.5分）</w:t>
      </w:r>
    </w:p>
    <w:p w14:paraId="7797344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（1）绩效目标合理性（满分4.0分，实得4.0分）</w:t>
      </w:r>
    </w:p>
    <w:p w14:paraId="5140AB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对县城新老区、绛帐镇车站街道、迎宾路及扶风工业园区东西大道等区域(不含县住建局新建及管理的路灯)所涉及的路灯线路长度67.91千米（路灯2153盏）照明及维护，加强对街道两旁路灯及红绿灯设施运行情况排查，发现问题及时维修，确保路灯、红绿灯等设施安全、正常运行，有效提高交通安全水平，确保市民夜间出行安全，提升城市形象。经分析，项目有绩效目标，项目绩效目标与实际工作内容相关，预期产出效益和效果符合正常的业绩水平，与预算确定的项目投资额相匹配。</w:t>
      </w:r>
    </w:p>
    <w:p w14:paraId="311A49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根据评分标准，本指标满分4.0分，扣0.0分，评价得4.0分。</w:t>
      </w:r>
    </w:p>
    <w:p w14:paraId="0D855A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（2）绩效指标明确性（满分3.0分，实得2.5分）</w:t>
      </w:r>
    </w:p>
    <w:p w14:paraId="3A944D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none"/>
          <w:lang w:val="en-US" w:eastAsia="zh-CN"/>
        </w:rPr>
      </w:pPr>
      <w:r>
        <w:rPr>
          <w:rFonts w:ascii="仿宋" w:hAnsi="仿宋" w:eastAsia="仿宋" w:cs="仿宋"/>
          <w:kern w:val="0"/>
          <w:sz w:val="32"/>
          <w:szCs w:val="32"/>
          <w:highlight w:val="none"/>
        </w:rPr>
        <w:t>项目设置</w:t>
      </w:r>
      <w:r>
        <w:rPr>
          <w:rFonts w:hint="eastAsia" w:ascii="仿宋" w:hAnsi="仿宋" w:eastAsia="仿宋" w:cs="仿宋"/>
          <w:kern w:val="0"/>
          <w:sz w:val="32"/>
          <w:szCs w:val="32"/>
          <w:highlight w:val="none"/>
          <w:lang w:val="en-US" w:eastAsia="zh-CN"/>
        </w:rPr>
        <w:t>路灯数量2153盏，路灯线路长度67.91km，</w:t>
      </w:r>
      <w:r>
        <w:rPr>
          <w:rFonts w:ascii="仿宋" w:hAnsi="仿宋" w:eastAsia="仿宋" w:cs="仿宋"/>
          <w:kern w:val="0"/>
          <w:sz w:val="32"/>
          <w:szCs w:val="32"/>
          <w:highlight w:val="none"/>
        </w:rPr>
        <w:t>路灯</w:t>
      </w:r>
      <w:r>
        <w:rPr>
          <w:rFonts w:hint="eastAsia" w:ascii="仿宋" w:hAnsi="仿宋" w:eastAsia="仿宋" w:cs="仿宋"/>
          <w:kern w:val="0"/>
          <w:sz w:val="32"/>
          <w:szCs w:val="32"/>
          <w:highlight w:val="none"/>
          <w:lang w:val="en-US" w:eastAsia="zh-CN"/>
        </w:rPr>
        <w:t>正常运行率≥90%，红绿灯正常运行率≥95%，</w:t>
      </w:r>
      <w:r>
        <w:rPr>
          <w:rFonts w:ascii="仿宋" w:hAnsi="仿宋" w:eastAsia="仿宋" w:cs="仿宋"/>
          <w:kern w:val="0"/>
          <w:sz w:val="32"/>
          <w:szCs w:val="32"/>
          <w:highlight w:val="none"/>
        </w:rPr>
        <w:t>资金及时拨付100%、路灯维护抢修及时性100%，</w:t>
      </w:r>
      <w:r>
        <w:rPr>
          <w:rFonts w:hint="eastAsia" w:ascii="仿宋" w:hAnsi="仿宋" w:eastAsia="仿宋" w:cs="仿宋"/>
          <w:kern w:val="0"/>
          <w:sz w:val="32"/>
          <w:szCs w:val="32"/>
          <w:highlight w:val="none"/>
          <w:lang w:val="en-US" w:eastAsia="zh-CN"/>
        </w:rPr>
        <w:t>项目金额</w:t>
      </w:r>
      <w:r>
        <w:rPr>
          <w:rFonts w:ascii="仿宋" w:hAnsi="仿宋" w:eastAsia="仿宋" w:cs="仿宋"/>
          <w:kern w:val="0"/>
          <w:sz w:val="32"/>
          <w:szCs w:val="32"/>
          <w:highlight w:val="none"/>
        </w:rPr>
        <w:t>400万元为产出指标；路灯、红绿灯维护服务确保正常运行</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实现税收10.8万元</w:t>
      </w:r>
      <w:r>
        <w:rPr>
          <w:rFonts w:ascii="仿宋" w:hAnsi="仿宋" w:eastAsia="仿宋" w:cs="仿宋"/>
          <w:kern w:val="0"/>
          <w:sz w:val="32"/>
          <w:szCs w:val="32"/>
          <w:highlight w:val="none"/>
        </w:rPr>
        <w:t>为效益指标。经分析，项目已将绩效目标进行了细化分解，绩效指标清晰、可衡量</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但项目目标任务数或计划数不对应。</w:t>
      </w:r>
    </w:p>
    <w:p w14:paraId="773572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根据评分标准，本指标满分3.0分，扣0.5分，评价得2.5分。</w:t>
      </w:r>
    </w:p>
    <w:p w14:paraId="593083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3、资金投入（满分5.0分，实得</w:t>
      </w:r>
      <w:r>
        <w:rPr>
          <w:rFonts w:hint="eastAsia" w:ascii="仿宋" w:hAnsi="仿宋" w:eastAsia="仿宋" w:cs="仿宋"/>
          <w:kern w:val="0"/>
          <w:sz w:val="32"/>
          <w:szCs w:val="32"/>
          <w:highlight w:val="none"/>
          <w:lang w:val="en-US" w:eastAsia="zh-CN"/>
        </w:rPr>
        <w:t>4.5</w:t>
      </w:r>
      <w:r>
        <w:rPr>
          <w:rFonts w:ascii="仿宋" w:hAnsi="仿宋" w:eastAsia="仿宋" w:cs="仿宋"/>
          <w:kern w:val="0"/>
          <w:sz w:val="32"/>
          <w:szCs w:val="32"/>
          <w:highlight w:val="none"/>
        </w:rPr>
        <w:t>分）</w:t>
      </w:r>
    </w:p>
    <w:p w14:paraId="7BD61AB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（1）预算编制科学性（满分2.0分，实得</w:t>
      </w:r>
      <w:r>
        <w:rPr>
          <w:rFonts w:hint="eastAsia" w:ascii="仿宋" w:hAnsi="仿宋" w:eastAsia="仿宋" w:cs="仿宋"/>
          <w:kern w:val="0"/>
          <w:sz w:val="32"/>
          <w:szCs w:val="32"/>
          <w:highlight w:val="none"/>
          <w:lang w:val="en-US" w:eastAsia="zh-CN"/>
        </w:rPr>
        <w:t>1.5</w:t>
      </w:r>
      <w:r>
        <w:rPr>
          <w:rFonts w:ascii="仿宋" w:hAnsi="仿宋" w:eastAsia="仿宋" w:cs="仿宋"/>
          <w:kern w:val="0"/>
          <w:sz w:val="32"/>
          <w:szCs w:val="32"/>
          <w:highlight w:val="none"/>
        </w:rPr>
        <w:t>分）</w:t>
      </w:r>
    </w:p>
    <w:p w14:paraId="375853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由县财政局负责，县住建局配合，县财政局根据2022年12月12日召开人民政府专项问题会议（第二十四次）精神编制项目资金计划。经分析，预算编制经过论证，预算内容与项目内容相匹配，</w:t>
      </w:r>
      <w:r>
        <w:rPr>
          <w:rFonts w:hint="eastAsia" w:ascii="仿宋" w:hAnsi="仿宋" w:eastAsia="仿宋" w:cs="仿宋"/>
          <w:kern w:val="0"/>
          <w:sz w:val="32"/>
          <w:szCs w:val="32"/>
          <w:highlight w:val="none"/>
          <w:lang w:val="en-US" w:eastAsia="zh-CN"/>
        </w:rPr>
        <w:t>但</w:t>
      </w:r>
      <w:r>
        <w:rPr>
          <w:rFonts w:ascii="仿宋" w:hAnsi="仿宋" w:eastAsia="仿宋" w:cs="仿宋"/>
          <w:kern w:val="0"/>
          <w:sz w:val="32"/>
          <w:szCs w:val="32"/>
          <w:highlight w:val="none"/>
        </w:rPr>
        <w:t>预算额度测算</w:t>
      </w:r>
      <w:r>
        <w:rPr>
          <w:rFonts w:hint="eastAsia" w:ascii="仿宋" w:hAnsi="仿宋" w:eastAsia="仿宋" w:cs="仿宋"/>
          <w:kern w:val="0"/>
          <w:sz w:val="32"/>
          <w:szCs w:val="32"/>
          <w:highlight w:val="none"/>
          <w:lang w:val="en-US" w:eastAsia="zh-CN"/>
        </w:rPr>
        <w:t>无依据、不</w:t>
      </w:r>
      <w:r>
        <w:rPr>
          <w:rFonts w:ascii="仿宋" w:hAnsi="仿宋" w:eastAsia="仿宋" w:cs="仿宋"/>
          <w:kern w:val="0"/>
          <w:sz w:val="32"/>
          <w:szCs w:val="32"/>
          <w:highlight w:val="none"/>
        </w:rPr>
        <w:t>充分。</w:t>
      </w:r>
    </w:p>
    <w:p w14:paraId="52E3D4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w:t>
      </w:r>
      <w:r>
        <w:rPr>
          <w:rFonts w:hint="eastAsia" w:ascii="仿宋" w:hAnsi="仿宋" w:eastAsia="仿宋" w:cs="仿宋"/>
          <w:kern w:val="0"/>
          <w:sz w:val="32"/>
          <w:szCs w:val="32"/>
          <w:highlight w:val="none"/>
          <w:lang w:val="en-US" w:eastAsia="zh-CN"/>
        </w:rPr>
        <w:t>0</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分。</w:t>
      </w:r>
    </w:p>
    <w:p w14:paraId="22AC73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（2）资金分配合理性（满分3.0分，实得3.0分）</w:t>
      </w:r>
    </w:p>
    <w:p w14:paraId="57A659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预算资金列入部门预算，经人民代表大会批准后，由财政下达给扶风县住房和城乡建设局；资金拨付以批准的部门预算额度为准，如确需追加预算的，由扶风县住房和城乡建设局按专项资金设立程序提出申请报扶风县财政局，并按照权限由扶风县财政局审定；经分析，预算资金分配依据充分，资金分配额度合理、与项目实际相适应。</w:t>
      </w:r>
    </w:p>
    <w:p w14:paraId="4A2071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根据评分标准，本指标满分3.0分，扣0.0分，评价得3.0分。</w:t>
      </w:r>
    </w:p>
    <w:p w14:paraId="3FE05A9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0" w:name="_Toc3990"/>
      <w:r>
        <w:rPr>
          <w:rFonts w:hint="eastAsia" w:ascii="楷体_GB2312" w:hAnsi="楷体_GB2312" w:eastAsia="楷体_GB2312" w:cs="楷体_GB2312"/>
          <w:b/>
          <w:bCs/>
          <w:kern w:val="0"/>
          <w:sz w:val="32"/>
          <w:szCs w:val="32"/>
          <w:highlight w:val="none"/>
        </w:rPr>
        <w:t>（二）过程指标（满分22.0分，实得2</w:t>
      </w:r>
      <w:r>
        <w:rPr>
          <w:rFonts w:hint="eastAsia" w:ascii="楷体_GB2312" w:hAnsi="楷体_GB2312" w:eastAsia="楷体_GB2312" w:cs="楷体_GB2312"/>
          <w:b/>
          <w:bCs/>
          <w:kern w:val="0"/>
          <w:sz w:val="32"/>
          <w:szCs w:val="32"/>
          <w:highlight w:val="none"/>
          <w:lang w:val="en-US" w:eastAsia="zh-CN"/>
        </w:rPr>
        <w:t>0</w:t>
      </w:r>
      <w:r>
        <w:rPr>
          <w:rFonts w:hint="eastAsia" w:ascii="楷体_GB2312" w:hAnsi="楷体_GB2312" w:eastAsia="楷体_GB2312" w:cs="楷体_GB2312"/>
          <w:b/>
          <w:bCs/>
          <w:kern w:val="0"/>
          <w:sz w:val="32"/>
          <w:szCs w:val="32"/>
          <w:highlight w:val="none"/>
        </w:rPr>
        <w:t>.0分）</w:t>
      </w:r>
      <w:bookmarkEnd w:id="70"/>
    </w:p>
    <w:p w14:paraId="795CC7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1、资金管理（满分11.0分，实得11.0分）</w:t>
      </w:r>
    </w:p>
    <w:p w14:paraId="24B8AE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（1）资金到位率（满分4.0分，实得4.0分）</w:t>
      </w:r>
    </w:p>
    <w:p w14:paraId="057D10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评价小组查阅了项目有关的预算资金下达文件：扶风县财政局以</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扶财办预〔2023〕1号</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文件向扶风县住房和城乡建设局下达项目预算资金360万元，资金到位率100%。</w:t>
      </w:r>
    </w:p>
    <w:p w14:paraId="5CDE06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根据评分标准，本指标满分4.0分，扣0.0分，评价得4.0分。</w:t>
      </w:r>
    </w:p>
    <w:p w14:paraId="74F6FB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（2）预算执行率（满分5.0分，实得5.0分）</w:t>
      </w:r>
    </w:p>
    <w:p w14:paraId="29A70E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项目预算执行情况如下：</w:t>
      </w:r>
    </w:p>
    <w:p w14:paraId="67F2415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由扶风县财政局拨付给扶风县住房和城乡建设局的实际到位资金360万元，已于2023年2月28日全部拨付到位，由扶风县住房和城乡建设局支付给扶风绿盛城建有限责任公司的实际支出资金360万元，已于2023年9月25日全部支付完成，预算执行率100%。</w:t>
      </w:r>
    </w:p>
    <w:p w14:paraId="50011B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根据评分标准，本指标满分5.0分，扣0.0分，评价得5.0分。</w:t>
      </w:r>
    </w:p>
    <w:p w14:paraId="107F8A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（3）资金使用合规性（满分2.0分，实得</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.0分）</w:t>
      </w:r>
    </w:p>
    <w:p w14:paraId="396DC4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项目资金支付时</w:t>
      </w:r>
      <w:r>
        <w:rPr>
          <w:rFonts w:hint="eastAsia" w:ascii="仿宋" w:hAnsi="仿宋" w:eastAsia="仿宋" w:cs="仿宋"/>
          <w:kern w:val="0"/>
          <w:sz w:val="32"/>
          <w:szCs w:val="32"/>
          <w:highlight w:val="none"/>
          <w:lang w:eastAsia="zh-CN"/>
        </w:rPr>
        <w:t>，</w:t>
      </w:r>
      <w:r>
        <w:rPr>
          <w:rFonts w:ascii="仿宋" w:hAnsi="仿宋" w:eastAsia="仿宋" w:cs="仿宋"/>
          <w:kern w:val="0"/>
          <w:sz w:val="32"/>
          <w:szCs w:val="32"/>
          <w:highlight w:val="none"/>
        </w:rPr>
        <w:t>由扶风县住房和城乡建设局提出申请，经扶风县财政局审核、批准。项目达到合同规定的付款条件，凭合同、发票、验收资料等，按照</w:t>
      </w:r>
      <w:r>
        <w:rPr>
          <w:rFonts w:hint="eastAsia" w:ascii="仿宋" w:hAnsi="仿宋" w:eastAsia="仿宋" w:cs="仿宋"/>
          <w:kern w:val="0"/>
          <w:sz w:val="32"/>
          <w:szCs w:val="32"/>
          <w:highlight w:val="none"/>
          <w:lang w:val="en-US" w:eastAsia="zh-CN"/>
        </w:rPr>
        <w:t>审</w:t>
      </w:r>
      <w:r>
        <w:rPr>
          <w:rFonts w:ascii="仿宋" w:hAnsi="仿宋" w:eastAsia="仿宋" w:cs="仿宋"/>
          <w:kern w:val="0"/>
          <w:sz w:val="32"/>
          <w:szCs w:val="32"/>
          <w:highlight w:val="none"/>
        </w:rPr>
        <w:t>批流程批准后，资金通过县住建局下属扶风绿盛城建有限责任公司支付给施工单位。经分析，资金的使用符合国家财经法规和财务管理制度以及有关专项资金管理办法的规定，资金的拨付有完整的审批程序和手续，</w:t>
      </w:r>
      <w:r>
        <w:rPr>
          <w:rFonts w:hint="eastAsia" w:ascii="仿宋" w:hAnsi="仿宋" w:eastAsia="仿宋" w:cs="仿宋"/>
          <w:kern w:val="0"/>
          <w:sz w:val="32"/>
          <w:szCs w:val="32"/>
          <w:highlight w:val="none"/>
          <w:lang w:val="en-US" w:eastAsia="zh-CN"/>
        </w:rPr>
        <w:t>但报销票据类别不符合财务法规，报销发票为预付款发票并非实际结算发票，</w:t>
      </w:r>
      <w:r>
        <w:rPr>
          <w:rFonts w:ascii="仿宋" w:hAnsi="仿宋" w:eastAsia="仿宋" w:cs="仿宋"/>
          <w:kern w:val="0"/>
          <w:sz w:val="32"/>
          <w:szCs w:val="32"/>
          <w:highlight w:val="none"/>
        </w:rPr>
        <w:t>符合项目预算批复或合同规定的用途，不存在截留、挤占、挪用、虚列支出等情况。</w:t>
      </w:r>
    </w:p>
    <w:p w14:paraId="539ADB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.0分。</w:t>
      </w:r>
    </w:p>
    <w:p w14:paraId="5961E4D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2、组织实施（满分11.0分，实得10.0分）</w:t>
      </w:r>
    </w:p>
    <w:p w14:paraId="5AE978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（1）项目采购规范性（满分5.0分，实得5.0分）</w:t>
      </w:r>
    </w:p>
    <w:p w14:paraId="3D37E6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扶风县人民政府专项问题会议（第二十四次），由县财政局负责，县住建局配合，县财政局每年将路灯运行维护费用按程序拨付县住建局，由县住建局下属扶风绿盛城建有限责任公司与国网扶风供电公司签订相关协议，支付路灯运行维修等费用。经分析，项目采购执行了内部决策程序，项目按照政策执行政府采购程序，项目采购方式符合规定。</w:t>
      </w:r>
    </w:p>
    <w:p w14:paraId="3291FD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根据评分标准，本指标满分5.0分，扣0.0分，评价得5.0分。</w:t>
      </w:r>
    </w:p>
    <w:p w14:paraId="5F9313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（2）管理制度健全性（满分2.0分，实得2.0分）</w:t>
      </w:r>
    </w:p>
    <w:p w14:paraId="66DE07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制订的《财务管理制度》规定：各单位的支出，应当严格执行国家规定的开支范围及开支标准，量入为出、量财办事、量力而行。正常经费支出。即人员经费和单位正常运转的合理开支工资性支出不得超出国家规定的范围和标准。专项支出。应当按照批准的项目和用途使用，不得挤占、挪用。项目制订的《工程建设项目管理办法》规定：由施工单位报送工程进度款支付申请；工程监理单位按照监理的有关要求和合同约定的内容，审查本次工程进度款支付申请并签署结论性意见和需要说明的事项；项目管理人员对已完成工程量进度进行复核，并在工程进度款支付申请上签署复核意见；项目分管领导依据工程进度支付申请，按程序提请局领导会研究同意后，及时办理进度款支付，并进行台账登记。经分析，项目单位具有相应的财务和业务管理制度，财务和业务管理制度合法、合规、完整</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但未见到双方签订的电费合同</w:t>
      </w:r>
      <w:r>
        <w:rPr>
          <w:rFonts w:ascii="仿宋" w:hAnsi="仿宋" w:eastAsia="仿宋" w:cs="仿宋"/>
          <w:kern w:val="0"/>
          <w:sz w:val="32"/>
          <w:szCs w:val="32"/>
          <w:highlight w:val="none"/>
        </w:rPr>
        <w:t>。</w:t>
      </w:r>
    </w:p>
    <w:p w14:paraId="52B743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根据评分标准，本指标满分2.0分，扣0.</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分，评价得</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分。</w:t>
      </w:r>
    </w:p>
    <w:p w14:paraId="075407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（3）绩效自评规范性（满分4.0分，实得</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w:t>
      </w:r>
    </w:p>
    <w:p w14:paraId="39632A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根据《扶风县住房和城乡建设局单位绩效评价管理制度》预算年度结束后，项目单位已经开展了绩效自评工作，编制自评报告送财政部门。项目实施单位开展了绩效自评工作，自评报告</w:t>
      </w:r>
      <w:r>
        <w:rPr>
          <w:rFonts w:hint="eastAsia" w:ascii="仿宋" w:hAnsi="仿宋" w:eastAsia="仿宋" w:cs="仿宋"/>
          <w:kern w:val="0"/>
          <w:sz w:val="32"/>
          <w:szCs w:val="32"/>
          <w:highlight w:val="none"/>
          <w:lang w:val="en-US" w:eastAsia="zh-CN"/>
        </w:rPr>
        <w:t>中产出无数量，产出质量不详实，</w:t>
      </w:r>
      <w:r>
        <w:rPr>
          <w:rFonts w:ascii="仿宋" w:hAnsi="仿宋" w:eastAsia="仿宋" w:cs="仿宋"/>
          <w:kern w:val="0"/>
          <w:sz w:val="32"/>
          <w:szCs w:val="32"/>
          <w:highlight w:val="none"/>
        </w:rPr>
        <w:t>未编制自评表。</w:t>
      </w:r>
    </w:p>
    <w:p w14:paraId="68DBC9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2</w:t>
      </w:r>
      <w:r>
        <w:rPr>
          <w:rFonts w:ascii="仿宋" w:hAnsi="仿宋" w:eastAsia="仿宋" w:cs="仿宋"/>
          <w:kern w:val="0"/>
          <w:sz w:val="32"/>
          <w:szCs w:val="32"/>
          <w:highlight w:val="none"/>
        </w:rPr>
        <w:t>.0分。</w:t>
      </w:r>
    </w:p>
    <w:p w14:paraId="45D6925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1" w:name="_Toc13064"/>
      <w:r>
        <w:rPr>
          <w:rFonts w:hint="eastAsia" w:ascii="楷体_GB2312" w:hAnsi="楷体_GB2312" w:eastAsia="楷体_GB2312" w:cs="楷体_GB2312"/>
          <w:b/>
          <w:bCs/>
          <w:kern w:val="0"/>
          <w:sz w:val="32"/>
          <w:szCs w:val="32"/>
          <w:highlight w:val="none"/>
        </w:rPr>
        <w:t>（三）产出指标（满分36.0分，实得3</w:t>
      </w:r>
      <w:r>
        <w:rPr>
          <w:rFonts w:hint="eastAsia" w:ascii="楷体_GB2312" w:hAnsi="楷体_GB2312" w:eastAsia="楷体_GB2312" w:cs="楷体_GB2312"/>
          <w:b/>
          <w:bCs/>
          <w:kern w:val="0"/>
          <w:sz w:val="32"/>
          <w:szCs w:val="32"/>
          <w:highlight w:val="none"/>
          <w:lang w:val="en-US" w:eastAsia="zh-CN"/>
        </w:rPr>
        <w:t>5</w:t>
      </w:r>
      <w:r>
        <w:rPr>
          <w:rFonts w:hint="eastAsia" w:ascii="楷体_GB2312" w:hAnsi="楷体_GB2312" w:eastAsia="楷体_GB2312" w:cs="楷体_GB2312"/>
          <w:b/>
          <w:bCs/>
          <w:kern w:val="0"/>
          <w:sz w:val="32"/>
          <w:szCs w:val="32"/>
          <w:highlight w:val="none"/>
        </w:rPr>
        <w:t>.0分）</w:t>
      </w:r>
      <w:bookmarkEnd w:id="71"/>
    </w:p>
    <w:p w14:paraId="5F0E84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1、数量指标（满分9.0分，实得9.0分）</w:t>
      </w:r>
    </w:p>
    <w:p w14:paraId="4B0BCB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（1）扶风县城及绛帐镇路灯电费及维修费实际完成率（满分9.0分，实得9.0分）</w:t>
      </w:r>
    </w:p>
    <w:p w14:paraId="7A4BC53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项目完成县城新老区、绛帐镇车站街道、迎宾路及扶风工业园区东西大道等区域所涉及的电力线路、路灯、红绿灯等设施的运行维护，项目计划内容已全部实施。</w:t>
      </w:r>
    </w:p>
    <w:p w14:paraId="5E4EECE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255A15E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2、质量指标（满分9.0分，实得9.0分）</w:t>
      </w:r>
    </w:p>
    <w:p w14:paraId="3F76DB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（1）扶风县城及绛帐镇路灯电费及维修费质量合格率（满分9.0分，实得9.0分）</w:t>
      </w:r>
    </w:p>
    <w:p w14:paraId="436A3B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县城新老区、绛帐镇车站街道、迎宾路及扶风工业园区东西大道等区域所涉及的电力线路、路灯、红绿灯等设施的运行正常。</w:t>
      </w:r>
    </w:p>
    <w:p w14:paraId="13C1C7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3D66E1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3、时效指标（满分9.0分，实得</w:t>
      </w:r>
      <w:r>
        <w:rPr>
          <w:rFonts w:hint="eastAsia" w:ascii="仿宋" w:hAnsi="仿宋" w:eastAsia="仿宋" w:cs="仿宋"/>
          <w:kern w:val="0"/>
          <w:sz w:val="32"/>
          <w:szCs w:val="32"/>
          <w:highlight w:val="none"/>
          <w:lang w:val="en-US" w:eastAsia="zh-CN"/>
        </w:rPr>
        <w:t>8</w:t>
      </w:r>
      <w:r>
        <w:rPr>
          <w:rFonts w:ascii="仿宋" w:hAnsi="仿宋" w:eastAsia="仿宋" w:cs="仿宋"/>
          <w:kern w:val="0"/>
          <w:sz w:val="32"/>
          <w:szCs w:val="32"/>
          <w:highlight w:val="none"/>
        </w:rPr>
        <w:t>.0分）</w:t>
      </w:r>
    </w:p>
    <w:p w14:paraId="221E6A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（1）扶风县城及绛帐镇路灯电费及维修费完成及时率（满分9.0分，实得</w:t>
      </w:r>
      <w:r>
        <w:rPr>
          <w:rFonts w:hint="eastAsia" w:ascii="仿宋" w:hAnsi="仿宋" w:eastAsia="仿宋" w:cs="仿宋"/>
          <w:kern w:val="0"/>
          <w:sz w:val="32"/>
          <w:szCs w:val="32"/>
          <w:highlight w:val="none"/>
          <w:lang w:val="en-US" w:eastAsia="zh-CN"/>
        </w:rPr>
        <w:t>8</w:t>
      </w:r>
      <w:r>
        <w:rPr>
          <w:rFonts w:ascii="仿宋" w:hAnsi="仿宋" w:eastAsia="仿宋" w:cs="仿宋"/>
          <w:kern w:val="0"/>
          <w:sz w:val="32"/>
          <w:szCs w:val="32"/>
          <w:highlight w:val="none"/>
        </w:rPr>
        <w:t>.0分）</w:t>
      </w:r>
    </w:p>
    <w:p w14:paraId="115553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none"/>
          <w:lang w:val="en-US" w:eastAsia="zh-CN"/>
        </w:rPr>
      </w:pPr>
      <w:r>
        <w:rPr>
          <w:rFonts w:ascii="仿宋" w:hAnsi="仿宋" w:eastAsia="仿宋" w:cs="仿宋"/>
          <w:kern w:val="0"/>
          <w:sz w:val="32"/>
          <w:szCs w:val="32"/>
          <w:highlight w:val="none"/>
        </w:rPr>
        <w:t>项目从2023年1月实施至2023年12月</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已经按照合同约定时间完成约定的工作任务</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根据自评报告，路灯维修需要一定时间，维修不及时存在市民投诉情况。</w:t>
      </w:r>
    </w:p>
    <w:p w14:paraId="3A251E2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8</w:t>
      </w:r>
      <w:r>
        <w:rPr>
          <w:rFonts w:ascii="仿宋" w:hAnsi="仿宋" w:eastAsia="仿宋" w:cs="仿宋"/>
          <w:kern w:val="0"/>
          <w:sz w:val="32"/>
          <w:szCs w:val="32"/>
          <w:highlight w:val="none"/>
        </w:rPr>
        <w:t>.0分。</w:t>
      </w:r>
    </w:p>
    <w:p w14:paraId="77FE891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4、成本指标（满分9.0分，实得9.0分）</w:t>
      </w:r>
    </w:p>
    <w:p w14:paraId="20D75D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（1）扶风县城及绛帐镇路灯电费及维修费成本节约率（满分9.0分，实得9.0分）</w:t>
      </w:r>
    </w:p>
    <w:p w14:paraId="7130C2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项目计划支出为360万元，项目预计支出为360万元，成本节约率为0%。</w:t>
      </w:r>
    </w:p>
    <w:p w14:paraId="3E110F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26A9EE7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2" w:name="_Toc22187"/>
      <w:r>
        <w:rPr>
          <w:rFonts w:hint="eastAsia" w:ascii="楷体_GB2312" w:hAnsi="楷体_GB2312" w:eastAsia="楷体_GB2312" w:cs="楷体_GB2312"/>
          <w:b/>
          <w:bCs/>
          <w:kern w:val="0"/>
          <w:sz w:val="32"/>
          <w:szCs w:val="32"/>
          <w:highlight w:val="none"/>
        </w:rPr>
        <w:t>（四）效益指标（满分24.0分，实得2</w:t>
      </w:r>
      <w:r>
        <w:rPr>
          <w:rFonts w:hint="eastAsia" w:ascii="楷体_GB2312" w:hAnsi="楷体_GB2312" w:eastAsia="楷体_GB2312" w:cs="楷体_GB2312"/>
          <w:b/>
          <w:bCs/>
          <w:kern w:val="0"/>
          <w:sz w:val="32"/>
          <w:szCs w:val="32"/>
          <w:highlight w:val="none"/>
          <w:lang w:val="en-US" w:eastAsia="zh-CN"/>
        </w:rPr>
        <w:t>2</w:t>
      </w:r>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5</w:t>
      </w:r>
      <w:r>
        <w:rPr>
          <w:rFonts w:hint="eastAsia" w:ascii="楷体_GB2312" w:hAnsi="楷体_GB2312" w:eastAsia="楷体_GB2312" w:cs="楷体_GB2312"/>
          <w:b/>
          <w:bCs/>
          <w:kern w:val="0"/>
          <w:sz w:val="32"/>
          <w:szCs w:val="32"/>
          <w:highlight w:val="none"/>
        </w:rPr>
        <w:t>分）</w:t>
      </w:r>
      <w:bookmarkEnd w:id="72"/>
    </w:p>
    <w:p w14:paraId="63C250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1、社会效益（满分18.0分，实得</w:t>
      </w:r>
      <w:r>
        <w:rPr>
          <w:rFonts w:hint="eastAsia" w:ascii="仿宋" w:hAnsi="仿宋" w:eastAsia="仿宋" w:cs="仿宋"/>
          <w:kern w:val="0"/>
          <w:sz w:val="32"/>
          <w:szCs w:val="32"/>
          <w:highlight w:val="none"/>
          <w:lang w:val="en-US" w:eastAsia="zh-CN"/>
        </w:rPr>
        <w:t>16</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分）</w:t>
      </w:r>
    </w:p>
    <w:p w14:paraId="75DB20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（1）提高交通安全水平，保障群众出行安全，提升城市形象（满分18.0分，实得1</w:t>
      </w:r>
      <w:r>
        <w:rPr>
          <w:rFonts w:hint="eastAsia" w:ascii="仿宋" w:hAnsi="仿宋" w:eastAsia="仿宋" w:cs="仿宋"/>
          <w:kern w:val="0"/>
          <w:sz w:val="32"/>
          <w:szCs w:val="32"/>
          <w:highlight w:val="none"/>
          <w:lang w:val="en-US" w:eastAsia="zh-CN"/>
        </w:rPr>
        <w:t>6</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分）</w:t>
      </w:r>
    </w:p>
    <w:p w14:paraId="37A6A6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none"/>
          <w:lang w:val="en-US" w:eastAsia="zh-CN"/>
        </w:rPr>
      </w:pPr>
      <w:r>
        <w:rPr>
          <w:rFonts w:ascii="仿宋" w:hAnsi="仿宋" w:eastAsia="仿宋" w:cs="仿宋"/>
          <w:kern w:val="0"/>
          <w:sz w:val="32"/>
          <w:szCs w:val="32"/>
          <w:highlight w:val="none"/>
        </w:rPr>
        <w:t>县城新老区（含新兴产业园）、绛帐镇车站街道、迎宾路及扶风工业园区东西大道等区域路灯正常运行，提高交通安全水平，确保市民夜间出行安全，提升城市形象</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但维修不及时，市民投诉较多。</w:t>
      </w:r>
    </w:p>
    <w:p w14:paraId="5CE1A4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根据评分标准，本指标满分18.0分，扣</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分，评价得1</w:t>
      </w:r>
      <w:r>
        <w:rPr>
          <w:rFonts w:hint="eastAsia" w:ascii="仿宋" w:hAnsi="仿宋" w:eastAsia="仿宋" w:cs="仿宋"/>
          <w:kern w:val="0"/>
          <w:sz w:val="32"/>
          <w:szCs w:val="32"/>
          <w:highlight w:val="none"/>
          <w:lang w:val="en-US" w:eastAsia="zh-CN"/>
        </w:rPr>
        <w:t>6</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5</w:t>
      </w:r>
      <w:r>
        <w:rPr>
          <w:rFonts w:ascii="仿宋" w:hAnsi="仿宋" w:eastAsia="仿宋" w:cs="仿宋"/>
          <w:kern w:val="0"/>
          <w:sz w:val="32"/>
          <w:szCs w:val="32"/>
          <w:highlight w:val="none"/>
        </w:rPr>
        <w:t>分。</w:t>
      </w:r>
    </w:p>
    <w:p w14:paraId="72BB54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2、满意度（满分6.0分，实得6.0分）</w:t>
      </w:r>
    </w:p>
    <w:p w14:paraId="47D8EC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（1）社会公众满意度（满分6.0分，实得6.0分）</w:t>
      </w:r>
    </w:p>
    <w:p w14:paraId="18E566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评价组机构通过抽样共计发放29份问卷，社会公众对项目的整体评价为非常满意。满意度调查情况详见《调查问卷分析》。</w:t>
      </w:r>
    </w:p>
    <w:p w14:paraId="3DA83FC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根据评分标准，本指标满分6.0分，扣0.0分，评价得6.0分。</w:t>
      </w:r>
    </w:p>
    <w:p w14:paraId="624BBE63">
      <w:pPr>
        <w:spacing w:before="104" w:line="600" w:lineRule="exact"/>
        <w:ind w:firstLine="672"/>
        <w:outlineLvl w:val="0"/>
        <w:rPr>
          <w:rFonts w:ascii="黑体" w:hAnsi="黑体" w:eastAsia="黑体" w:cs="黑体"/>
          <w:spacing w:val="-2"/>
          <w:sz w:val="32"/>
          <w:szCs w:val="32"/>
          <w:highlight w:val="none"/>
        </w:rPr>
      </w:pPr>
      <w:bookmarkStart w:id="73" w:name="_Toc21385"/>
      <w:r>
        <w:rPr>
          <w:rFonts w:hint="eastAsia" w:ascii="黑体" w:hAnsi="黑体" w:eastAsia="黑体" w:cs="黑体"/>
          <w:spacing w:val="-2"/>
          <w:sz w:val="32"/>
          <w:szCs w:val="32"/>
          <w:highlight w:val="none"/>
          <w:lang w:val="en-US" w:eastAsia="zh-CN"/>
        </w:rPr>
        <w:t>五</w:t>
      </w:r>
      <w:r>
        <w:rPr>
          <w:rFonts w:hint="eastAsia" w:ascii="黑体" w:hAnsi="黑体" w:eastAsia="黑体" w:cs="黑体"/>
          <w:spacing w:val="-2"/>
          <w:sz w:val="32"/>
          <w:szCs w:val="32"/>
          <w:highlight w:val="none"/>
        </w:rPr>
        <w:t>、存在的问题</w:t>
      </w:r>
      <w:bookmarkEnd w:id="73"/>
    </w:p>
    <w:p w14:paraId="19D8CFD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4" w:name="_Toc12431"/>
      <w:r>
        <w:rPr>
          <w:rFonts w:hint="eastAsia" w:ascii="楷体_GB2312" w:hAnsi="楷体_GB2312" w:eastAsia="楷体_GB2312" w:cs="楷体_GB2312"/>
          <w:b/>
          <w:bCs/>
          <w:kern w:val="0"/>
          <w:sz w:val="32"/>
          <w:szCs w:val="32"/>
          <w:highlight w:val="none"/>
        </w:rPr>
        <w:t>（一）绩效指标不够明确</w:t>
      </w:r>
      <w:bookmarkEnd w:id="74"/>
    </w:p>
    <w:p w14:paraId="4EFB80D8">
      <w:pPr>
        <w:adjustRightInd w:val="0"/>
        <w:snapToGrid w:val="0"/>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项目设置的社会效益指标和经济效益指标不清晰且不可衡量，如：社会效益指标为确保路灯、红绿灯维护服务正常运行，经济效益指标为实现税收10.8万元。</w:t>
      </w:r>
    </w:p>
    <w:p w14:paraId="674503C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5" w:name="_Toc15826"/>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二</w:t>
      </w:r>
      <w:r>
        <w:rPr>
          <w:rFonts w:hint="eastAsia" w:ascii="楷体_GB2312" w:hAnsi="楷体_GB2312" w:eastAsia="楷体_GB2312" w:cs="楷体_GB2312"/>
          <w:b/>
          <w:bCs/>
          <w:kern w:val="0"/>
          <w:sz w:val="32"/>
          <w:szCs w:val="32"/>
          <w:highlight w:val="none"/>
        </w:rPr>
        <w:t>）项目单位未编制自评表</w:t>
      </w:r>
      <w:bookmarkEnd w:id="75"/>
    </w:p>
    <w:p w14:paraId="6C34351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6" w:name="_Toc2933"/>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三</w:t>
      </w:r>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预算编制依据不充分</w:t>
      </w:r>
      <w:bookmarkEnd w:id="76"/>
    </w:p>
    <w:p w14:paraId="19F7EE2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lang w:val="en-US" w:eastAsia="zh-CN"/>
        </w:rPr>
      </w:pPr>
      <w:bookmarkStart w:id="77" w:name="_Toc23281"/>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四</w:t>
      </w:r>
      <w:r>
        <w:rPr>
          <w:rFonts w:hint="eastAsia" w:ascii="楷体_GB2312" w:hAnsi="楷体_GB2312" w:eastAsia="楷体_GB2312" w:cs="楷体_GB2312"/>
          <w:b/>
          <w:bCs/>
          <w:kern w:val="0"/>
          <w:sz w:val="32"/>
          <w:szCs w:val="32"/>
          <w:highlight w:val="none"/>
        </w:rPr>
        <w:t>）</w:t>
      </w:r>
      <w:r>
        <w:rPr>
          <w:rFonts w:hint="eastAsia" w:ascii="楷体_GB2312" w:hAnsi="楷体_GB2312" w:eastAsia="楷体_GB2312" w:cs="楷体_GB2312"/>
          <w:b/>
          <w:bCs/>
          <w:kern w:val="0"/>
          <w:sz w:val="32"/>
          <w:szCs w:val="32"/>
          <w:highlight w:val="none"/>
          <w:lang w:val="en-US" w:eastAsia="zh-CN"/>
        </w:rPr>
        <w:t>财务审批手续不严谨</w:t>
      </w:r>
      <w:bookmarkEnd w:id="77"/>
    </w:p>
    <w:p w14:paraId="79F3C75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kern w:val="0"/>
          <w:sz w:val="32"/>
          <w:szCs w:val="32"/>
          <w:highlight w:val="none"/>
          <w:lang w:val="en-US" w:eastAsia="zh-CN"/>
        </w:rPr>
      </w:pPr>
      <w:r>
        <w:rPr>
          <w:rFonts w:hint="default" w:ascii="仿宋" w:hAnsi="仿宋" w:eastAsia="仿宋" w:cs="仿宋"/>
          <w:kern w:val="0"/>
          <w:sz w:val="32"/>
          <w:szCs w:val="32"/>
          <w:highlight w:val="none"/>
          <w:lang w:val="en-US" w:eastAsia="zh-CN"/>
        </w:rPr>
        <w:t>报销票据类别不符合财务法规，报销发票为预付款发票并非实际结算发票</w:t>
      </w:r>
      <w:r>
        <w:rPr>
          <w:rFonts w:hint="eastAsia" w:ascii="仿宋" w:hAnsi="仿宋" w:eastAsia="仿宋" w:cs="仿宋"/>
          <w:kern w:val="0"/>
          <w:sz w:val="32"/>
          <w:szCs w:val="32"/>
          <w:highlight w:val="none"/>
          <w:lang w:val="en-US" w:eastAsia="zh-CN"/>
        </w:rPr>
        <w:t>。</w:t>
      </w:r>
    </w:p>
    <w:p w14:paraId="2B22CF9F">
      <w:pPr>
        <w:spacing w:line="600" w:lineRule="exact"/>
        <w:ind w:firstLine="632" w:firstLineChars="200"/>
        <w:outlineLvl w:val="0"/>
        <w:rPr>
          <w:rFonts w:ascii="黑体" w:hAnsi="黑体" w:eastAsia="黑体" w:cs="黑体"/>
          <w:spacing w:val="-2"/>
          <w:sz w:val="32"/>
          <w:szCs w:val="32"/>
          <w:highlight w:val="none"/>
        </w:rPr>
      </w:pPr>
      <w:bookmarkStart w:id="78" w:name="_Toc14656"/>
      <w:r>
        <w:rPr>
          <w:rFonts w:hint="eastAsia" w:ascii="黑体" w:hAnsi="黑体" w:eastAsia="黑体" w:cs="黑体"/>
          <w:spacing w:val="-2"/>
          <w:sz w:val="32"/>
          <w:szCs w:val="32"/>
          <w:highlight w:val="none"/>
          <w:lang w:val="en-US" w:eastAsia="zh-CN"/>
        </w:rPr>
        <w:t>六</w:t>
      </w:r>
      <w:r>
        <w:rPr>
          <w:rFonts w:hint="eastAsia" w:ascii="黑体" w:hAnsi="黑体" w:eastAsia="黑体" w:cs="黑体"/>
          <w:spacing w:val="-2"/>
          <w:sz w:val="32"/>
          <w:szCs w:val="32"/>
          <w:highlight w:val="none"/>
        </w:rPr>
        <w:t>、建议</w:t>
      </w:r>
      <w:bookmarkEnd w:id="78"/>
    </w:p>
    <w:p w14:paraId="6D69FF2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9" w:name="_Toc5695"/>
      <w:r>
        <w:rPr>
          <w:rFonts w:hint="eastAsia" w:ascii="楷体_GB2312" w:hAnsi="楷体_GB2312" w:eastAsia="楷体_GB2312" w:cs="楷体_GB2312"/>
          <w:b/>
          <w:bCs/>
          <w:kern w:val="0"/>
          <w:sz w:val="32"/>
          <w:szCs w:val="32"/>
          <w:highlight w:val="none"/>
          <w:lang w:eastAsia="zh-CN"/>
        </w:rPr>
        <w:t>（</w:t>
      </w:r>
      <w:r>
        <w:rPr>
          <w:rFonts w:hint="eastAsia" w:ascii="楷体_GB2312" w:hAnsi="楷体_GB2312" w:eastAsia="楷体_GB2312" w:cs="楷体_GB2312"/>
          <w:b/>
          <w:bCs/>
          <w:kern w:val="0"/>
          <w:sz w:val="32"/>
          <w:szCs w:val="32"/>
          <w:highlight w:val="none"/>
        </w:rPr>
        <w:t>一</w:t>
      </w:r>
      <w:r>
        <w:rPr>
          <w:rFonts w:hint="eastAsia" w:ascii="楷体_GB2312" w:hAnsi="楷体_GB2312" w:eastAsia="楷体_GB2312" w:cs="楷体_GB2312"/>
          <w:b/>
          <w:bCs/>
          <w:kern w:val="0"/>
          <w:sz w:val="32"/>
          <w:szCs w:val="32"/>
          <w:highlight w:val="none"/>
          <w:lang w:eastAsia="zh-CN"/>
        </w:rPr>
        <w:t>）</w:t>
      </w:r>
      <w:r>
        <w:rPr>
          <w:rFonts w:hint="eastAsia" w:ascii="楷体_GB2312" w:hAnsi="楷体_GB2312" w:eastAsia="楷体_GB2312" w:cs="楷体_GB2312"/>
          <w:b/>
          <w:bCs/>
          <w:kern w:val="0"/>
          <w:sz w:val="32"/>
          <w:szCs w:val="32"/>
          <w:highlight w:val="none"/>
        </w:rPr>
        <w:t>根据项目实际情况准确设置绩效指标</w:t>
      </w:r>
      <w:bookmarkEnd w:id="79"/>
    </w:p>
    <w:p w14:paraId="61A01611">
      <w:pPr>
        <w:spacing w:line="600" w:lineRule="exact"/>
        <w:ind w:firstLine="640" w:firstLineChars="200"/>
        <w:rPr>
          <w:highlight w:val="none"/>
        </w:rPr>
      </w:pPr>
      <w:r>
        <w:rPr>
          <w:rFonts w:hint="eastAsia" w:ascii="仿宋" w:hAnsi="仿宋" w:eastAsia="仿宋" w:cs="仿宋"/>
          <w:kern w:val="0"/>
          <w:sz w:val="32"/>
          <w:szCs w:val="32"/>
          <w:highlight w:val="none"/>
        </w:rPr>
        <w:t>项目在设置绩效指标时，应当根据《预算绩效评价共性指标体系框架》（财预〔2013〕53号），结合项目实际情况设置清晰且可衡量、切实可行的指标。例如：社会效益可设为提高交通安全水平，确保市民夜间出行安全，提升城市形象；该项目不涉及经济效益。</w:t>
      </w:r>
    </w:p>
    <w:p w14:paraId="77C8C2B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lang w:eastAsia="zh-CN"/>
        </w:rPr>
      </w:pPr>
      <w:bookmarkStart w:id="80" w:name="_Toc15601"/>
      <w:r>
        <w:rPr>
          <w:rFonts w:hint="eastAsia" w:ascii="楷体_GB2312" w:hAnsi="楷体_GB2312" w:eastAsia="楷体_GB2312" w:cs="楷体_GB2312"/>
          <w:b/>
          <w:bCs/>
          <w:kern w:val="0"/>
          <w:sz w:val="32"/>
          <w:szCs w:val="32"/>
          <w:highlight w:val="none"/>
          <w:lang w:val="en-US" w:eastAsia="zh-CN"/>
        </w:rPr>
        <w:t>（二）</w:t>
      </w:r>
      <w:r>
        <w:rPr>
          <w:rFonts w:hint="eastAsia" w:ascii="楷体_GB2312" w:hAnsi="楷体_GB2312" w:eastAsia="楷体_GB2312" w:cs="楷体_GB2312"/>
          <w:b/>
          <w:bCs/>
          <w:kern w:val="0"/>
          <w:sz w:val="32"/>
          <w:szCs w:val="32"/>
          <w:highlight w:val="none"/>
          <w:lang w:eastAsia="zh-CN"/>
        </w:rPr>
        <w:t>及时编制绩效自评表</w:t>
      </w:r>
      <w:bookmarkEnd w:id="80"/>
    </w:p>
    <w:p w14:paraId="11C12372">
      <w:pPr>
        <w:spacing w:line="6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项目实施完成后，及时按照完成情况编制自评表。</w:t>
      </w:r>
    </w:p>
    <w:p w14:paraId="511CF52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lang w:val="en-US" w:eastAsia="zh-CN"/>
        </w:rPr>
      </w:pPr>
      <w:bookmarkStart w:id="81" w:name="_Toc24443"/>
      <w:r>
        <w:rPr>
          <w:rFonts w:hint="eastAsia" w:ascii="楷体_GB2312" w:hAnsi="楷体_GB2312" w:eastAsia="楷体_GB2312" w:cs="楷体_GB2312"/>
          <w:b/>
          <w:bCs/>
          <w:kern w:val="0"/>
          <w:sz w:val="32"/>
          <w:szCs w:val="32"/>
          <w:highlight w:val="none"/>
          <w:lang w:val="en-US" w:eastAsia="zh-CN"/>
        </w:rPr>
        <w:t>（三）收集与预算相关的必要信息,参照历史耗电量编制预算</w:t>
      </w:r>
      <w:bookmarkEnd w:id="81"/>
    </w:p>
    <w:p w14:paraId="3B348D6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lang w:val="en-US" w:eastAsia="zh-CN"/>
        </w:rPr>
      </w:pPr>
      <w:bookmarkStart w:id="82" w:name="_Toc1262"/>
      <w:r>
        <w:rPr>
          <w:rFonts w:hint="eastAsia" w:ascii="楷体_GB2312" w:hAnsi="楷体_GB2312" w:eastAsia="楷体_GB2312" w:cs="楷体_GB2312"/>
          <w:b/>
          <w:bCs/>
          <w:kern w:val="0"/>
          <w:sz w:val="32"/>
          <w:szCs w:val="32"/>
          <w:highlight w:val="none"/>
          <w:lang w:val="en-US" w:eastAsia="zh-CN"/>
        </w:rPr>
        <w:t>（四）遵守财务管理制度以及有关专项资金管理办法的规定。</w:t>
      </w:r>
      <w:bookmarkEnd w:id="82"/>
    </w:p>
    <w:p w14:paraId="7B30B48E">
      <w:pPr>
        <w:spacing w:line="600" w:lineRule="exact"/>
        <w:ind w:left="1598" w:leftChars="304" w:hanging="960" w:hangingChars="300"/>
        <w:outlineLvl w:val="0"/>
        <w:rPr>
          <w:rFonts w:ascii="仿宋" w:hAnsi="仿宋" w:eastAsia="仿宋" w:cs="仿宋"/>
          <w:kern w:val="0"/>
          <w:sz w:val="32"/>
          <w:szCs w:val="32"/>
          <w:highlight w:val="none"/>
        </w:rPr>
      </w:pPr>
      <w:bookmarkStart w:id="83" w:name="_Toc14992"/>
      <w:r>
        <w:rPr>
          <w:rFonts w:hint="eastAsia" w:ascii="仿宋" w:hAnsi="仿宋" w:eastAsia="仿宋" w:cs="仿宋"/>
          <w:kern w:val="0"/>
          <w:sz w:val="32"/>
          <w:szCs w:val="32"/>
          <w:highlight w:val="none"/>
        </w:rPr>
        <w:t>附</w:t>
      </w:r>
      <w:r>
        <w:rPr>
          <w:rFonts w:hint="eastAsia" w:ascii="仿宋" w:hAnsi="仿宋" w:eastAsia="仿宋" w:cs="仿宋"/>
          <w:kern w:val="0"/>
          <w:sz w:val="32"/>
          <w:szCs w:val="32"/>
          <w:highlight w:val="none"/>
          <w:lang w:val="en-US" w:eastAsia="zh-CN"/>
        </w:rPr>
        <w:t>件</w:t>
      </w:r>
      <w:r>
        <w:rPr>
          <w:rFonts w:hint="eastAsia" w:ascii="仿宋" w:hAnsi="仿宋" w:eastAsia="仿宋" w:cs="仿宋"/>
          <w:kern w:val="0"/>
          <w:sz w:val="32"/>
          <w:szCs w:val="32"/>
          <w:highlight w:val="none"/>
        </w:rPr>
        <w:t>1.项目绩效评价指标体系打分表</w:t>
      </w:r>
      <w:bookmarkEnd w:id="83"/>
    </w:p>
    <w:bookmarkEnd w:id="61"/>
    <w:bookmarkEnd w:id="62"/>
    <w:bookmarkEnd w:id="63"/>
    <w:bookmarkEnd w:id="64"/>
    <w:bookmarkEnd w:id="65"/>
    <w:bookmarkEnd w:id="66"/>
    <w:bookmarkEnd w:id="67"/>
    <w:bookmarkEnd w:id="68"/>
    <w:p w14:paraId="11F4D97F">
      <w:pPr>
        <w:spacing w:line="360" w:lineRule="auto"/>
        <w:rPr>
          <w:rFonts w:ascii="仿宋" w:hAnsi="仿宋" w:eastAsia="仿宋" w:cs="仿宋"/>
          <w:bCs/>
          <w:kern w:val="0"/>
          <w:sz w:val="32"/>
          <w:szCs w:val="32"/>
          <w:highlight w:val="none"/>
        </w:rPr>
      </w:pPr>
    </w:p>
    <w:p w14:paraId="053A5D75">
      <w:pPr>
        <w:spacing w:line="600" w:lineRule="exact"/>
        <w:ind w:left="197" w:firstLine="361" w:firstLineChars="113"/>
        <w:jc w:val="center"/>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扶风县财政局</w:t>
      </w:r>
    </w:p>
    <w:p w14:paraId="286B3E45">
      <w:pPr>
        <w:spacing w:line="600" w:lineRule="exact"/>
        <w:ind w:left="197" w:firstLine="361" w:firstLineChars="113"/>
        <w:jc w:val="center"/>
        <w:rPr>
          <w:rFonts w:hint="eastAsia" w:ascii="仿宋" w:hAnsi="仿宋" w:eastAsia="仿宋" w:cs="仿宋"/>
          <w:kern w:val="0"/>
          <w:sz w:val="32"/>
          <w:szCs w:val="32"/>
          <w:highlight w:val="none"/>
          <w:lang w:val="en-US" w:eastAsia="zh-CN"/>
        </w:rPr>
        <w:sectPr>
          <w:footerReference r:id="rId5"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highlight w:val="none"/>
        </w:rPr>
        <w:t>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7日</w:t>
      </w:r>
      <w:bookmarkStart w:id="84" w:name="_GoBack"/>
      <w:bookmarkEnd w:id="84"/>
    </w:p>
    <w:p w14:paraId="20C34CE1">
      <w:pPr>
        <w:spacing w:line="600" w:lineRule="exact"/>
        <w:jc w:val="both"/>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附件1</w:t>
      </w:r>
    </w:p>
    <w:p w14:paraId="28471FF1">
      <w:pPr>
        <w:spacing w:line="600" w:lineRule="exact"/>
        <w:jc w:val="center"/>
        <w:rPr>
          <w:rFonts w:hint="default" w:ascii="仿宋" w:hAnsi="仿宋" w:eastAsia="仿宋" w:cs="仿宋"/>
          <w:b/>
          <w:bCs/>
          <w:kern w:val="0"/>
          <w:sz w:val="40"/>
          <w:szCs w:val="40"/>
          <w:highlight w:val="none"/>
          <w:lang w:val="en-US" w:eastAsia="zh-CN"/>
        </w:rPr>
      </w:pPr>
      <w:r>
        <w:rPr>
          <w:rFonts w:hint="default" w:ascii="仿宋" w:hAnsi="仿宋" w:eastAsia="仿宋" w:cs="仿宋"/>
          <w:b/>
          <w:bCs/>
          <w:kern w:val="0"/>
          <w:sz w:val="40"/>
          <w:szCs w:val="40"/>
          <w:highlight w:val="none"/>
          <w:lang w:val="en-US" w:eastAsia="zh-CN"/>
        </w:rPr>
        <w:t>扶风县城及绛帐镇路灯电费及维修费绩效评价指标体系打分表</w:t>
      </w:r>
    </w:p>
    <w:tbl>
      <w:tblPr>
        <w:tblStyle w:val="13"/>
        <w:tblW w:w="13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679"/>
        <w:gridCol w:w="720"/>
        <w:gridCol w:w="720"/>
        <w:gridCol w:w="1125"/>
        <w:gridCol w:w="720"/>
        <w:gridCol w:w="962"/>
        <w:gridCol w:w="4845"/>
        <w:gridCol w:w="1247"/>
        <w:gridCol w:w="988"/>
        <w:gridCol w:w="1290"/>
      </w:tblGrid>
      <w:tr w14:paraId="4D1A7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F7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D3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二级指标</w:t>
            </w: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E5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8C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赋分值</w:t>
            </w:r>
          </w:p>
        </w:tc>
        <w:tc>
          <w:tcPr>
            <w:tcW w:w="48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8A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评分标准</w:t>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09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完成情况</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F7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得分</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CD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一级指标得分</w:t>
            </w:r>
          </w:p>
        </w:tc>
      </w:tr>
      <w:tr w14:paraId="3E1D5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398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45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94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18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BC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07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2604">
            <w:pPr>
              <w:jc w:val="center"/>
              <w:rPr>
                <w:rFonts w:hint="eastAsia" w:ascii="宋体" w:hAnsi="宋体" w:eastAsia="宋体" w:cs="宋体"/>
                <w:i w:val="0"/>
                <w:iCs w:val="0"/>
                <w:color w:val="000000"/>
                <w:sz w:val="22"/>
                <w:szCs w:val="22"/>
                <w:highlight w:val="none"/>
                <w:u w:val="none"/>
              </w:rPr>
            </w:pPr>
          </w:p>
        </w:tc>
        <w:tc>
          <w:tcPr>
            <w:tcW w:w="48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0483">
            <w:pPr>
              <w:jc w:val="center"/>
              <w:rPr>
                <w:rFonts w:hint="eastAsia" w:ascii="宋体" w:hAnsi="宋体" w:eastAsia="宋体" w:cs="宋体"/>
                <w:i w:val="0"/>
                <w:iCs w:val="0"/>
                <w:color w:val="000000"/>
                <w:sz w:val="22"/>
                <w:szCs w:val="22"/>
                <w:highlight w:val="none"/>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4312">
            <w:pPr>
              <w:jc w:val="center"/>
              <w:rPr>
                <w:rFonts w:hint="eastAsia" w:ascii="宋体" w:hAnsi="宋体" w:eastAsia="宋体" w:cs="宋体"/>
                <w:i w:val="0"/>
                <w:iCs w:val="0"/>
                <w:color w:val="000000"/>
                <w:sz w:val="22"/>
                <w:szCs w:val="22"/>
                <w:highlight w:val="none"/>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F781">
            <w:pPr>
              <w:jc w:val="center"/>
              <w:rPr>
                <w:rFonts w:hint="eastAsia" w:ascii="宋体" w:hAnsi="宋体" w:eastAsia="宋体" w:cs="宋体"/>
                <w:i w:val="0"/>
                <w:iCs w:val="0"/>
                <w:color w:val="000000"/>
                <w:sz w:val="22"/>
                <w:szCs w:val="22"/>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1C39">
            <w:pPr>
              <w:jc w:val="center"/>
              <w:rPr>
                <w:rFonts w:hint="eastAsia" w:ascii="宋体" w:hAnsi="宋体" w:eastAsia="宋体" w:cs="宋体"/>
                <w:i w:val="0"/>
                <w:iCs w:val="0"/>
                <w:color w:val="000000"/>
                <w:sz w:val="22"/>
                <w:szCs w:val="22"/>
                <w:highlight w:val="none"/>
                <w:u w:val="none"/>
              </w:rPr>
            </w:pPr>
          </w:p>
        </w:tc>
      </w:tr>
      <w:tr w14:paraId="56A9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9B6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决策指标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E5D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3ED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2629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9D8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995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4F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4A4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项目立项是否符合国家法律法规、国民经济发展规划和相关政策；每发现一项不完备的，扣25%分值，扣完为止。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3F1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EB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7A60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17</w:t>
            </w:r>
          </w:p>
        </w:tc>
      </w:tr>
      <w:tr w14:paraId="7F754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AFC40">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96BF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433A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7D38">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596C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E3D2D">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C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F13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项目立项是否与部门职责范围相符，属于部门履职所需；每发现一项不完备的，扣25%分值，扣完为止。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2A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1D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EE072">
            <w:pPr>
              <w:jc w:val="center"/>
              <w:rPr>
                <w:rFonts w:hint="eastAsia" w:ascii="宋体" w:hAnsi="宋体" w:eastAsia="宋体" w:cs="宋体"/>
                <w:i w:val="0"/>
                <w:iCs w:val="0"/>
                <w:color w:val="000000"/>
                <w:sz w:val="22"/>
                <w:szCs w:val="22"/>
                <w:highlight w:val="none"/>
                <w:u w:val="none"/>
              </w:rPr>
            </w:pPr>
          </w:p>
        </w:tc>
      </w:tr>
      <w:tr w14:paraId="5EB9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A18EA">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F671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E6B2">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861C7">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4090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8360">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01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C5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项目立项是否符合行业发展规划和政策要求；每发现一项不完备的，扣25%分值，扣完为止。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95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EC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CAA55">
            <w:pPr>
              <w:jc w:val="center"/>
              <w:rPr>
                <w:rFonts w:hint="eastAsia" w:ascii="宋体" w:hAnsi="宋体" w:eastAsia="宋体" w:cs="宋体"/>
                <w:i w:val="0"/>
                <w:iCs w:val="0"/>
                <w:color w:val="000000"/>
                <w:sz w:val="22"/>
                <w:szCs w:val="22"/>
                <w:highlight w:val="none"/>
                <w:u w:val="none"/>
              </w:rPr>
            </w:pPr>
          </w:p>
        </w:tc>
      </w:tr>
      <w:tr w14:paraId="44F2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D26E8">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E53F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425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144C">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CF7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51673">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6F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01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项目是否属于公共财政支持范围，是否符合中央、地方事权支出责任划分原则；每发现一项不完备的，扣25%分值，扣完为止。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4E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CE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05FFD">
            <w:pPr>
              <w:jc w:val="center"/>
              <w:rPr>
                <w:rFonts w:hint="eastAsia" w:ascii="宋体" w:hAnsi="宋体" w:eastAsia="宋体" w:cs="宋体"/>
                <w:i w:val="0"/>
                <w:iCs w:val="0"/>
                <w:color w:val="000000"/>
                <w:sz w:val="22"/>
                <w:szCs w:val="22"/>
                <w:highlight w:val="none"/>
                <w:u w:val="none"/>
              </w:rPr>
            </w:pPr>
          </w:p>
        </w:tc>
      </w:tr>
      <w:tr w14:paraId="29ED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20BFF">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C05B7">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E1BA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2B6E6">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AC50">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AA19">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A2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00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项目是否未与相关部门同类项目或部门内部相关项目重复。每发现一项不完备的，扣25%分值，扣完为止。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425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F5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D71E">
            <w:pPr>
              <w:jc w:val="center"/>
              <w:rPr>
                <w:rFonts w:hint="eastAsia" w:ascii="宋体" w:hAnsi="宋体" w:eastAsia="宋体" w:cs="宋体"/>
                <w:i w:val="0"/>
                <w:iCs w:val="0"/>
                <w:color w:val="000000"/>
                <w:sz w:val="22"/>
                <w:szCs w:val="22"/>
                <w:highlight w:val="none"/>
                <w:u w:val="none"/>
              </w:rPr>
            </w:pPr>
          </w:p>
        </w:tc>
      </w:tr>
      <w:tr w14:paraId="6B8E2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74EFB">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4B90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C07D8">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62B5">
            <w:pPr>
              <w:jc w:val="center"/>
              <w:rPr>
                <w:rFonts w:hint="eastAsia" w:ascii="宋体" w:hAnsi="宋体" w:eastAsia="宋体" w:cs="宋体"/>
                <w:i w:val="0"/>
                <w:iCs w:val="0"/>
                <w:color w:val="000000"/>
                <w:sz w:val="22"/>
                <w:szCs w:val="22"/>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FF43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C0E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80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1F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项目是否按照规定的程序申请设立；每发现一项不完备的，扣25%分值，扣完为止。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38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1B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32F0">
            <w:pPr>
              <w:jc w:val="center"/>
              <w:rPr>
                <w:rFonts w:hint="eastAsia" w:ascii="宋体" w:hAnsi="宋体" w:eastAsia="宋体" w:cs="宋体"/>
                <w:i w:val="0"/>
                <w:iCs w:val="0"/>
                <w:color w:val="000000"/>
                <w:sz w:val="22"/>
                <w:szCs w:val="22"/>
                <w:highlight w:val="none"/>
                <w:u w:val="none"/>
              </w:rPr>
            </w:pPr>
          </w:p>
        </w:tc>
      </w:tr>
      <w:tr w14:paraId="5AE7F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F3B3">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9D52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BD42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8D1B5">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0482">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8AE8">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79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A8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审批文件、材料是否符合相关要求；每发现一项不完备的，扣25%分值，扣完为止。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CD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79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47EDE">
            <w:pPr>
              <w:jc w:val="center"/>
              <w:rPr>
                <w:rFonts w:hint="eastAsia" w:ascii="宋体" w:hAnsi="宋体" w:eastAsia="宋体" w:cs="宋体"/>
                <w:i w:val="0"/>
                <w:iCs w:val="0"/>
                <w:color w:val="000000"/>
                <w:sz w:val="22"/>
                <w:szCs w:val="22"/>
                <w:highlight w:val="none"/>
                <w:u w:val="none"/>
              </w:rPr>
            </w:pPr>
          </w:p>
        </w:tc>
      </w:tr>
      <w:tr w14:paraId="63B2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F3EAA">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123D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7DD27">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8D3D2">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04E0">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CDEF8">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A1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B1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事前是否已经过必要的可行性研究、专家论证、风险评估、绩效评估、集体决策。每发现一项不完备的，扣25%分值，扣完为止。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C9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13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03998">
            <w:pPr>
              <w:jc w:val="center"/>
              <w:rPr>
                <w:rFonts w:hint="eastAsia" w:ascii="宋体" w:hAnsi="宋体" w:eastAsia="宋体" w:cs="宋体"/>
                <w:i w:val="0"/>
                <w:iCs w:val="0"/>
                <w:color w:val="000000"/>
                <w:sz w:val="22"/>
                <w:szCs w:val="22"/>
                <w:highlight w:val="none"/>
                <w:u w:val="none"/>
              </w:rPr>
            </w:pPr>
          </w:p>
        </w:tc>
      </w:tr>
      <w:tr w14:paraId="02BE8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90357">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B2536">
            <w:pPr>
              <w:jc w:val="center"/>
              <w:rPr>
                <w:rFonts w:hint="eastAsia" w:ascii="宋体" w:hAnsi="宋体" w:eastAsia="宋体" w:cs="宋体"/>
                <w:i w:val="0"/>
                <w:iCs w:val="0"/>
                <w:color w:val="000000"/>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57D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绩效目标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B63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D5A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0EA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83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6A7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项目是否有绩效目标；每发现一项不完备的，扣25%分值，扣完为止。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BB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99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28ED2">
            <w:pPr>
              <w:jc w:val="center"/>
              <w:rPr>
                <w:rFonts w:hint="eastAsia" w:ascii="宋体" w:hAnsi="宋体" w:eastAsia="宋体" w:cs="宋体"/>
                <w:i w:val="0"/>
                <w:iCs w:val="0"/>
                <w:color w:val="000000"/>
                <w:sz w:val="22"/>
                <w:szCs w:val="22"/>
                <w:highlight w:val="none"/>
                <w:u w:val="none"/>
              </w:rPr>
            </w:pPr>
          </w:p>
        </w:tc>
      </w:tr>
      <w:tr w14:paraId="32EE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A736C">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30749">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E4F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B6783">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0106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D1E40">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D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9BA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项目绩效目标与实际工作内容是否具有相关性；每发现一项不完备的，扣25%分值，扣完为止。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0B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E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8383">
            <w:pPr>
              <w:jc w:val="center"/>
              <w:rPr>
                <w:rFonts w:hint="eastAsia" w:ascii="宋体" w:hAnsi="宋体" w:eastAsia="宋体" w:cs="宋体"/>
                <w:i w:val="0"/>
                <w:iCs w:val="0"/>
                <w:color w:val="000000"/>
                <w:sz w:val="22"/>
                <w:szCs w:val="22"/>
                <w:highlight w:val="none"/>
                <w:u w:val="none"/>
              </w:rPr>
            </w:pPr>
          </w:p>
        </w:tc>
      </w:tr>
      <w:tr w14:paraId="2F61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E59B">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25358">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C2C7">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B2D7E">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B50D">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DFFE8">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42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4E5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项目预期产出效益和效果是否符合正常的业绩水平；每发现一项不完备的，扣25%分值，扣完为止。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6E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4B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A805F">
            <w:pPr>
              <w:jc w:val="center"/>
              <w:rPr>
                <w:rFonts w:hint="eastAsia" w:ascii="宋体" w:hAnsi="宋体" w:eastAsia="宋体" w:cs="宋体"/>
                <w:i w:val="0"/>
                <w:iCs w:val="0"/>
                <w:color w:val="000000"/>
                <w:sz w:val="22"/>
                <w:szCs w:val="22"/>
                <w:highlight w:val="none"/>
                <w:u w:val="none"/>
              </w:rPr>
            </w:pPr>
          </w:p>
        </w:tc>
      </w:tr>
      <w:tr w14:paraId="77833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244BA">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7372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4212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9D7C3">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41BB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B4840">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3B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60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是否与预算确定的项目投资额或资金量相匹配。每发现一项不完备的，扣25%分值，扣完为止。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0B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A7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82D8">
            <w:pPr>
              <w:jc w:val="center"/>
              <w:rPr>
                <w:rFonts w:hint="eastAsia" w:ascii="宋体" w:hAnsi="宋体" w:eastAsia="宋体" w:cs="宋体"/>
                <w:i w:val="0"/>
                <w:iCs w:val="0"/>
                <w:color w:val="000000"/>
                <w:sz w:val="22"/>
                <w:szCs w:val="22"/>
                <w:highlight w:val="none"/>
                <w:u w:val="none"/>
              </w:rPr>
            </w:pPr>
          </w:p>
        </w:tc>
      </w:tr>
      <w:tr w14:paraId="3B67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B7E02">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19E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74A4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599A">
            <w:pPr>
              <w:jc w:val="center"/>
              <w:rPr>
                <w:rFonts w:hint="eastAsia" w:ascii="宋体" w:hAnsi="宋体" w:eastAsia="宋体" w:cs="宋体"/>
                <w:i w:val="0"/>
                <w:iCs w:val="0"/>
                <w:color w:val="000000"/>
                <w:sz w:val="22"/>
                <w:szCs w:val="22"/>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141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99F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35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26B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是否将项目绩效目标细化分解为具体的绩效指标；每发现一项不完备的，扣25%分值，扣完为止。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2D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0E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B4EDF">
            <w:pPr>
              <w:jc w:val="center"/>
              <w:rPr>
                <w:rFonts w:hint="eastAsia" w:ascii="宋体" w:hAnsi="宋体" w:eastAsia="宋体" w:cs="宋体"/>
                <w:i w:val="0"/>
                <w:iCs w:val="0"/>
                <w:color w:val="000000"/>
                <w:sz w:val="22"/>
                <w:szCs w:val="22"/>
                <w:highlight w:val="none"/>
                <w:u w:val="none"/>
              </w:rPr>
            </w:pPr>
          </w:p>
        </w:tc>
      </w:tr>
      <w:tr w14:paraId="1581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5518">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653F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D93C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D4D84">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17402">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6344">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4C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98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是否通过清晰、可衡量的指标值予以体现；每发现一项不完备的，扣25%分值，扣完为止。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F4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6B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76392">
            <w:pPr>
              <w:jc w:val="center"/>
              <w:rPr>
                <w:rFonts w:hint="eastAsia" w:ascii="宋体" w:hAnsi="宋体" w:eastAsia="宋体" w:cs="宋体"/>
                <w:i w:val="0"/>
                <w:iCs w:val="0"/>
                <w:color w:val="000000"/>
                <w:sz w:val="22"/>
                <w:szCs w:val="22"/>
                <w:highlight w:val="none"/>
                <w:u w:val="none"/>
              </w:rPr>
            </w:pPr>
          </w:p>
        </w:tc>
      </w:tr>
      <w:tr w14:paraId="4CA5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34FF8">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EFE4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1D8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C6F32">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56618">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23564">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3B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A92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是否与项目目标任务数或计划数相对应。每发现一项不完备的，扣25%分值，扣完为止。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5A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DD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850F8">
            <w:pPr>
              <w:jc w:val="center"/>
              <w:rPr>
                <w:rFonts w:hint="eastAsia" w:ascii="宋体" w:hAnsi="宋体" w:eastAsia="宋体" w:cs="宋体"/>
                <w:i w:val="0"/>
                <w:iCs w:val="0"/>
                <w:color w:val="000000"/>
                <w:sz w:val="22"/>
                <w:szCs w:val="22"/>
                <w:highlight w:val="none"/>
                <w:u w:val="none"/>
              </w:rPr>
            </w:pPr>
          </w:p>
        </w:tc>
      </w:tr>
      <w:tr w14:paraId="7BA7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9FCE0">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0C62F">
            <w:pPr>
              <w:jc w:val="center"/>
              <w:rPr>
                <w:rFonts w:hint="eastAsia" w:ascii="宋体" w:hAnsi="宋体" w:eastAsia="宋体" w:cs="宋体"/>
                <w:i w:val="0"/>
                <w:iCs w:val="0"/>
                <w:color w:val="000000"/>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CD2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资金投入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0F6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1C2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029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5B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E90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预算编制是否经过科学论证；每发现一项不完备的，扣25%分值，扣完为止。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78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BC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77BD4">
            <w:pPr>
              <w:jc w:val="center"/>
              <w:rPr>
                <w:rFonts w:hint="eastAsia" w:ascii="宋体" w:hAnsi="宋体" w:eastAsia="宋体" w:cs="宋体"/>
                <w:i w:val="0"/>
                <w:iCs w:val="0"/>
                <w:color w:val="000000"/>
                <w:sz w:val="22"/>
                <w:szCs w:val="22"/>
                <w:highlight w:val="none"/>
                <w:u w:val="none"/>
              </w:rPr>
            </w:pPr>
          </w:p>
        </w:tc>
      </w:tr>
      <w:tr w14:paraId="56D64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B2763">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20C7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6555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7F53">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D1B7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5571">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8A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DAE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预算内容与项目内容是否匹配；每发现一项不完备的，扣25%分值，扣完为止。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D1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49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E8DD4">
            <w:pPr>
              <w:jc w:val="center"/>
              <w:rPr>
                <w:rFonts w:hint="eastAsia" w:ascii="宋体" w:hAnsi="宋体" w:eastAsia="宋体" w:cs="宋体"/>
                <w:i w:val="0"/>
                <w:iCs w:val="0"/>
                <w:color w:val="000000"/>
                <w:sz w:val="22"/>
                <w:szCs w:val="22"/>
                <w:highlight w:val="none"/>
                <w:u w:val="none"/>
              </w:rPr>
            </w:pPr>
          </w:p>
        </w:tc>
      </w:tr>
      <w:tr w14:paraId="293D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36267">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1C65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309C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3FF36">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1F39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CA9F">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C6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3B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预算额度测算依据是否充分，是否按照标准编制；每发现一项不完备的，扣25%分值，扣完为止。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2E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EF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B23B5">
            <w:pPr>
              <w:jc w:val="center"/>
              <w:rPr>
                <w:rFonts w:hint="eastAsia" w:ascii="宋体" w:hAnsi="宋体" w:eastAsia="宋体" w:cs="宋体"/>
                <w:i w:val="0"/>
                <w:iCs w:val="0"/>
                <w:color w:val="000000"/>
                <w:sz w:val="22"/>
                <w:szCs w:val="22"/>
                <w:highlight w:val="none"/>
                <w:u w:val="none"/>
              </w:rPr>
            </w:pPr>
          </w:p>
        </w:tc>
      </w:tr>
      <w:tr w14:paraId="640A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16863">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70B38">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2BAA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29FB">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5C11D">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0F36">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86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05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预算确定的项目投资额或资金量是否与工作任务相匹配。每发现一项不完备的，扣25%分值，扣完为止。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B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90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7ADF5">
            <w:pPr>
              <w:jc w:val="center"/>
              <w:rPr>
                <w:rFonts w:hint="eastAsia" w:ascii="宋体" w:hAnsi="宋体" w:eastAsia="宋体" w:cs="宋体"/>
                <w:i w:val="0"/>
                <w:iCs w:val="0"/>
                <w:color w:val="000000"/>
                <w:sz w:val="22"/>
                <w:szCs w:val="22"/>
                <w:highlight w:val="none"/>
                <w:u w:val="none"/>
              </w:rPr>
            </w:pPr>
          </w:p>
        </w:tc>
      </w:tr>
      <w:tr w14:paraId="0DFA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EE4B7">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9381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62F8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4D696">
            <w:pPr>
              <w:jc w:val="center"/>
              <w:rPr>
                <w:rFonts w:hint="eastAsia" w:ascii="宋体" w:hAnsi="宋体" w:eastAsia="宋体" w:cs="宋体"/>
                <w:i w:val="0"/>
                <w:iCs w:val="0"/>
                <w:color w:val="000000"/>
                <w:sz w:val="22"/>
                <w:szCs w:val="22"/>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056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A40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AD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2E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预算资金分配依据是否充分；每发现一项不完备的，扣25%分值，扣完为止。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22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A2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7029">
            <w:pPr>
              <w:jc w:val="center"/>
              <w:rPr>
                <w:rFonts w:hint="eastAsia" w:ascii="宋体" w:hAnsi="宋体" w:eastAsia="宋体" w:cs="宋体"/>
                <w:i w:val="0"/>
                <w:iCs w:val="0"/>
                <w:color w:val="000000"/>
                <w:sz w:val="22"/>
                <w:szCs w:val="22"/>
                <w:highlight w:val="none"/>
                <w:u w:val="none"/>
              </w:rPr>
            </w:pPr>
          </w:p>
        </w:tc>
      </w:tr>
      <w:tr w14:paraId="5D74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A3DC">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AB170">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8D258">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FC6D0">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FFFC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9421E">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74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39F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资金分配额度是否合理，与项目单位或地方实际是否相适应。每发现一项不完备的，扣25%分值，扣完为止。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77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6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5D42F">
            <w:pPr>
              <w:jc w:val="center"/>
              <w:rPr>
                <w:rFonts w:hint="eastAsia" w:ascii="宋体" w:hAnsi="宋体" w:eastAsia="宋体" w:cs="宋体"/>
                <w:i w:val="0"/>
                <w:iCs w:val="0"/>
                <w:color w:val="000000"/>
                <w:sz w:val="22"/>
                <w:szCs w:val="22"/>
                <w:highlight w:val="none"/>
                <w:u w:val="none"/>
              </w:rPr>
            </w:pPr>
          </w:p>
        </w:tc>
      </w:tr>
      <w:tr w14:paraId="7533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AFB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过程指标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044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48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资金管理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9FF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BD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42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2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DA8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资金到位率=（实际到位资金/预算资金）×100%（指标值-（60%））/（（100%）-（60%））× 赋分值。</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3D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63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9787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20</w:t>
            </w:r>
          </w:p>
        </w:tc>
      </w:tr>
      <w:tr w14:paraId="57FD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34B8B">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F012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F5F3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A0B23">
            <w:pPr>
              <w:jc w:val="center"/>
              <w:rPr>
                <w:rFonts w:hint="eastAsia" w:ascii="宋体" w:hAnsi="宋体" w:eastAsia="宋体" w:cs="宋体"/>
                <w:i w:val="0"/>
                <w:iCs w:val="0"/>
                <w:color w:val="000000"/>
                <w:sz w:val="22"/>
                <w:szCs w:val="22"/>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9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D3A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43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6AD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B4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0F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6EEB">
            <w:pPr>
              <w:jc w:val="center"/>
              <w:rPr>
                <w:rFonts w:hint="eastAsia" w:ascii="宋体" w:hAnsi="宋体" w:eastAsia="宋体" w:cs="宋体"/>
                <w:i w:val="0"/>
                <w:iCs w:val="0"/>
                <w:color w:val="000000"/>
                <w:sz w:val="22"/>
                <w:szCs w:val="22"/>
                <w:highlight w:val="none"/>
                <w:u w:val="none"/>
              </w:rPr>
            </w:pPr>
          </w:p>
        </w:tc>
      </w:tr>
      <w:tr w14:paraId="4E7BF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6CFB0">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5358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6264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BD1A">
            <w:pPr>
              <w:jc w:val="center"/>
              <w:rPr>
                <w:rFonts w:hint="eastAsia" w:ascii="宋体" w:hAnsi="宋体" w:eastAsia="宋体" w:cs="宋体"/>
                <w:i w:val="0"/>
                <w:iCs w:val="0"/>
                <w:color w:val="000000"/>
                <w:sz w:val="22"/>
                <w:szCs w:val="22"/>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D22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219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D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D38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是否符合国家财经法规和财务管理制度以及有关专项资金管理办法的规定；每发现一项不完备的，扣25%分值，扣完为止。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B4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26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4E292">
            <w:pPr>
              <w:jc w:val="center"/>
              <w:rPr>
                <w:rFonts w:hint="eastAsia" w:ascii="宋体" w:hAnsi="宋体" w:eastAsia="宋体" w:cs="宋体"/>
                <w:i w:val="0"/>
                <w:iCs w:val="0"/>
                <w:color w:val="000000"/>
                <w:sz w:val="22"/>
                <w:szCs w:val="22"/>
                <w:highlight w:val="none"/>
                <w:u w:val="none"/>
              </w:rPr>
            </w:pPr>
          </w:p>
        </w:tc>
      </w:tr>
      <w:tr w14:paraId="22BE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5B598">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B24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60E53">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BA583">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8075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A76E">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86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0C5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资金的拨付是否有完整的审批程序和手续。每发现一项不完备的，扣25%分值，扣完为止。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82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9A1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89D5">
            <w:pPr>
              <w:jc w:val="center"/>
              <w:rPr>
                <w:rFonts w:hint="eastAsia" w:ascii="宋体" w:hAnsi="宋体" w:eastAsia="宋体" w:cs="宋体"/>
                <w:i w:val="0"/>
                <w:iCs w:val="0"/>
                <w:color w:val="000000"/>
                <w:sz w:val="22"/>
                <w:szCs w:val="22"/>
                <w:highlight w:val="none"/>
                <w:u w:val="none"/>
              </w:rPr>
            </w:pPr>
          </w:p>
        </w:tc>
      </w:tr>
      <w:tr w14:paraId="580F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FA6C">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97E8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02C6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C21C0">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17D8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83425">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EE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F7B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是否符合项目预算批复或合同规定的用途；每发现一项不完备的，扣25%分值，扣完为止。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CA4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74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3597">
            <w:pPr>
              <w:jc w:val="center"/>
              <w:rPr>
                <w:rFonts w:hint="eastAsia" w:ascii="宋体" w:hAnsi="宋体" w:eastAsia="宋体" w:cs="宋体"/>
                <w:i w:val="0"/>
                <w:iCs w:val="0"/>
                <w:color w:val="000000"/>
                <w:sz w:val="22"/>
                <w:szCs w:val="22"/>
                <w:highlight w:val="none"/>
                <w:u w:val="none"/>
              </w:rPr>
            </w:pPr>
          </w:p>
        </w:tc>
      </w:tr>
      <w:tr w14:paraId="500D2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CD05">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062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D6D7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CF406">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A12D">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F3E78">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B0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2A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是否未存在截留、挤占、挪用、虚列支出等情况。每发现一项不完备的，扣25%分值，扣完为止。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5E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A6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20DB4">
            <w:pPr>
              <w:jc w:val="center"/>
              <w:rPr>
                <w:rFonts w:hint="eastAsia" w:ascii="宋体" w:hAnsi="宋体" w:eastAsia="宋体" w:cs="宋体"/>
                <w:i w:val="0"/>
                <w:iCs w:val="0"/>
                <w:color w:val="000000"/>
                <w:sz w:val="22"/>
                <w:szCs w:val="22"/>
                <w:highlight w:val="none"/>
                <w:u w:val="none"/>
              </w:rPr>
            </w:pPr>
          </w:p>
        </w:tc>
      </w:tr>
      <w:tr w14:paraId="6942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DDDA7">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3619">
            <w:pPr>
              <w:jc w:val="center"/>
              <w:rPr>
                <w:rFonts w:hint="eastAsia" w:ascii="宋体" w:hAnsi="宋体" w:eastAsia="宋体" w:cs="宋体"/>
                <w:i w:val="0"/>
                <w:iCs w:val="0"/>
                <w:color w:val="000000"/>
                <w:sz w:val="22"/>
                <w:szCs w:val="22"/>
                <w:highlight w:val="none"/>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B6C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组织实施</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99B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92E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9CA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EE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0D8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项目采购是否执行了内部决策程序；每发现一项不完备的，扣25%分值，扣完为止。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47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26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AAC4">
            <w:pPr>
              <w:jc w:val="center"/>
              <w:rPr>
                <w:rFonts w:hint="eastAsia" w:ascii="宋体" w:hAnsi="宋体" w:eastAsia="宋体" w:cs="宋体"/>
                <w:i w:val="0"/>
                <w:iCs w:val="0"/>
                <w:color w:val="000000"/>
                <w:sz w:val="22"/>
                <w:szCs w:val="22"/>
                <w:highlight w:val="none"/>
                <w:u w:val="none"/>
              </w:rPr>
            </w:pPr>
          </w:p>
        </w:tc>
      </w:tr>
      <w:tr w14:paraId="35F7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BE83C">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49C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83856">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C0B9F">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19B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E24ED">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E2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DB4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项目是否按照相关政策执行政府采购程序或通过“绿色通道”采购，项目采购方式是否符合规定；每发现一项不完备的，扣25%分值，扣完为止。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02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1DB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F50EC">
            <w:pPr>
              <w:jc w:val="center"/>
              <w:rPr>
                <w:rFonts w:hint="eastAsia" w:ascii="宋体" w:hAnsi="宋体" w:eastAsia="宋体" w:cs="宋体"/>
                <w:i w:val="0"/>
                <w:iCs w:val="0"/>
                <w:color w:val="000000"/>
                <w:sz w:val="22"/>
                <w:szCs w:val="22"/>
                <w:highlight w:val="none"/>
                <w:u w:val="none"/>
              </w:rPr>
            </w:pPr>
          </w:p>
        </w:tc>
      </w:tr>
      <w:tr w14:paraId="6261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3167">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873AF">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42280">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E53AC">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3ED27">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25A04">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CE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3E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项目采购是否履行了必要的验收；每发现一项不完备的，扣25%分值，扣完为止。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0F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6A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7ECE4">
            <w:pPr>
              <w:jc w:val="center"/>
              <w:rPr>
                <w:rFonts w:hint="eastAsia" w:ascii="宋体" w:hAnsi="宋体" w:eastAsia="宋体" w:cs="宋体"/>
                <w:i w:val="0"/>
                <w:iCs w:val="0"/>
                <w:color w:val="000000"/>
                <w:sz w:val="22"/>
                <w:szCs w:val="22"/>
                <w:highlight w:val="none"/>
                <w:u w:val="none"/>
              </w:rPr>
            </w:pPr>
          </w:p>
        </w:tc>
      </w:tr>
      <w:tr w14:paraId="3AE6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AD127">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3C3F9">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2312">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E5B6">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5ECB9">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08A7">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49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2C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项目采购结算是否准确、合理；每发现一项不完备的，扣25%分值，扣完为止。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AD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31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DCE20">
            <w:pPr>
              <w:jc w:val="center"/>
              <w:rPr>
                <w:rFonts w:hint="eastAsia" w:ascii="宋体" w:hAnsi="宋体" w:eastAsia="宋体" w:cs="宋体"/>
                <w:i w:val="0"/>
                <w:iCs w:val="0"/>
                <w:color w:val="000000"/>
                <w:sz w:val="22"/>
                <w:szCs w:val="22"/>
                <w:highlight w:val="none"/>
                <w:u w:val="none"/>
              </w:rPr>
            </w:pPr>
          </w:p>
        </w:tc>
      </w:tr>
      <w:tr w14:paraId="73EC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44160">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B215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92B8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82D37">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84D5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F0D5C">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67C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DA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采购货物入库、领用登记是否及时、准确。每发现一项不完备的，扣25%分值，扣完为止。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F5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4F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3A18">
            <w:pPr>
              <w:jc w:val="center"/>
              <w:rPr>
                <w:rFonts w:hint="eastAsia" w:ascii="宋体" w:hAnsi="宋体" w:eastAsia="宋体" w:cs="宋体"/>
                <w:i w:val="0"/>
                <w:iCs w:val="0"/>
                <w:color w:val="000000"/>
                <w:sz w:val="22"/>
                <w:szCs w:val="22"/>
                <w:highlight w:val="none"/>
                <w:u w:val="none"/>
              </w:rPr>
            </w:pPr>
          </w:p>
        </w:tc>
      </w:tr>
      <w:tr w14:paraId="3C07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1E230">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AA6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A194">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EEE80">
            <w:pPr>
              <w:jc w:val="center"/>
              <w:rPr>
                <w:rFonts w:hint="eastAsia" w:ascii="宋体" w:hAnsi="宋体" w:eastAsia="宋体" w:cs="宋体"/>
                <w:i w:val="0"/>
                <w:iCs w:val="0"/>
                <w:color w:val="000000"/>
                <w:sz w:val="22"/>
                <w:szCs w:val="22"/>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BA4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2FB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7CC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04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是否已制定或具有相应的财务和业务管理制度；每发现一项不完备的，扣25%分值，扣完为止。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12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97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0D79C">
            <w:pPr>
              <w:jc w:val="center"/>
              <w:rPr>
                <w:rFonts w:hint="eastAsia" w:ascii="宋体" w:hAnsi="宋体" w:eastAsia="宋体" w:cs="宋体"/>
                <w:i w:val="0"/>
                <w:iCs w:val="0"/>
                <w:color w:val="000000"/>
                <w:sz w:val="22"/>
                <w:szCs w:val="22"/>
                <w:highlight w:val="none"/>
                <w:u w:val="none"/>
              </w:rPr>
            </w:pPr>
          </w:p>
        </w:tc>
      </w:tr>
      <w:tr w14:paraId="324C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26928">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A1A7">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0F72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9173B">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59B0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F9ED2">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73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7E8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财务和业务管理制度是否合法、合规、完整。每发现一项不完备的，扣25%分值，扣完为止。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00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06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9910D">
            <w:pPr>
              <w:jc w:val="center"/>
              <w:rPr>
                <w:rFonts w:hint="eastAsia" w:ascii="宋体" w:hAnsi="宋体" w:eastAsia="宋体" w:cs="宋体"/>
                <w:i w:val="0"/>
                <w:iCs w:val="0"/>
                <w:color w:val="000000"/>
                <w:sz w:val="22"/>
                <w:szCs w:val="22"/>
                <w:highlight w:val="none"/>
                <w:u w:val="none"/>
              </w:rPr>
            </w:pPr>
          </w:p>
        </w:tc>
      </w:tr>
      <w:tr w14:paraId="15B1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ADCE4">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6DC2A">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F2237">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5672">
            <w:pPr>
              <w:jc w:val="center"/>
              <w:rPr>
                <w:rFonts w:hint="eastAsia" w:ascii="宋体" w:hAnsi="宋体" w:eastAsia="宋体" w:cs="宋体"/>
                <w:i w:val="0"/>
                <w:iCs w:val="0"/>
                <w:color w:val="000000"/>
                <w:sz w:val="22"/>
                <w:szCs w:val="22"/>
                <w:highlight w:val="none"/>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B16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FEA4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F4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8DA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项目实施单位是否进行绩效自评，报告及打分表是否完整。每发现一项不完备的，扣25%分值，扣完为止。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952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62E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1BF1">
            <w:pPr>
              <w:jc w:val="center"/>
              <w:rPr>
                <w:rFonts w:hint="eastAsia" w:ascii="宋体" w:hAnsi="宋体" w:eastAsia="宋体" w:cs="宋体"/>
                <w:i w:val="0"/>
                <w:iCs w:val="0"/>
                <w:color w:val="000000"/>
                <w:sz w:val="22"/>
                <w:szCs w:val="22"/>
                <w:highlight w:val="none"/>
                <w:u w:val="none"/>
              </w:rPr>
            </w:pPr>
          </w:p>
        </w:tc>
      </w:tr>
      <w:tr w14:paraId="04A6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72609">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727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A3A49">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B3C8">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2360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58426">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70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CAC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自评报告数据是否准确，内容是否翔实。每发现一项不完备的，扣25%分值，扣完为止。</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2C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没有发现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8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F35F9">
            <w:pPr>
              <w:jc w:val="center"/>
              <w:rPr>
                <w:rFonts w:hint="eastAsia" w:ascii="宋体" w:hAnsi="宋体" w:eastAsia="宋体" w:cs="宋体"/>
                <w:i w:val="0"/>
                <w:iCs w:val="0"/>
                <w:color w:val="000000"/>
                <w:sz w:val="22"/>
                <w:szCs w:val="22"/>
                <w:highlight w:val="none"/>
                <w:u w:val="none"/>
              </w:rPr>
            </w:pPr>
          </w:p>
        </w:tc>
      </w:tr>
      <w:tr w14:paraId="3150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B22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产出指标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2BD6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F2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AD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5C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扶风县城及绛帐镇路灯电费及维修费实际完成率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4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11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5BF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路灯电力线路、红绿灯等设施运行维护，实际完成率：按照{已完成工作进度}/{计划工作进度}*100%得出指标值，按照（指标值-（60%））/（（100%）-（60%））× 赋分值得分。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F0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86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65F0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35</w:t>
            </w:r>
          </w:p>
        </w:tc>
      </w:tr>
      <w:tr w14:paraId="1412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D4E22">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F124D">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7E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质量指标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F3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C3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扶风县城及绛帐镇路灯电费及维修费质量合格率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A7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26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216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路灯电力线路、红绿灯等设施运行维护，质量达标率：按照{经费项目质量达标项目数}/1*100%得出指标值，按照（指标值-（60%））/（（100%）-（60%））× 赋分值得分。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D4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732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BB93">
            <w:pPr>
              <w:jc w:val="center"/>
              <w:rPr>
                <w:rFonts w:hint="eastAsia" w:ascii="宋体" w:hAnsi="宋体" w:eastAsia="宋体" w:cs="宋体"/>
                <w:i w:val="0"/>
                <w:iCs w:val="0"/>
                <w:color w:val="000000"/>
                <w:sz w:val="22"/>
                <w:szCs w:val="22"/>
                <w:highlight w:val="none"/>
                <w:u w:val="none"/>
              </w:rPr>
            </w:pPr>
          </w:p>
        </w:tc>
      </w:tr>
      <w:tr w14:paraId="6601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9139A">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00C07">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A6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时效指标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FB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A5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扶风县城及绛帐镇路灯电费及维修费完成及时率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52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97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95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路灯电力线路、红绿灯等设施运行维护，完成及时率：按照{已完成工作进度}/{计划工作进度}*100%得出指标值，按照（指标值-（60%））/（（100%）-（60%））× 赋分值得分。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9A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88.89</w:t>
            </w:r>
            <w:r>
              <w:rPr>
                <w:rFonts w:hint="eastAsia" w:ascii="宋体" w:hAnsi="宋体" w:eastAsia="宋体" w:cs="宋体"/>
                <w:i w:val="0"/>
                <w:iCs w:val="0"/>
                <w:color w:val="000000"/>
                <w:kern w:val="0"/>
                <w:sz w:val="22"/>
                <w:szCs w:val="22"/>
                <w:highlight w:val="none"/>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CB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B7352">
            <w:pPr>
              <w:jc w:val="center"/>
              <w:rPr>
                <w:rFonts w:hint="eastAsia" w:ascii="宋体" w:hAnsi="宋体" w:eastAsia="宋体" w:cs="宋体"/>
                <w:i w:val="0"/>
                <w:iCs w:val="0"/>
                <w:color w:val="000000"/>
                <w:sz w:val="22"/>
                <w:szCs w:val="22"/>
                <w:highlight w:val="none"/>
                <w:u w:val="none"/>
              </w:rPr>
            </w:pPr>
          </w:p>
        </w:tc>
      </w:tr>
      <w:tr w14:paraId="4A11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A8EEA">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6848">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6F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9F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E9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扶风县城及绛帐镇路灯电费及维修费成本节约率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BE0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257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6A1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路灯电力线路、红绿灯等设施运行维护，成本节约率：按照({经费项目计划支出}-{经费项目预计支出})/{经费项目计划支出}*100%得出指标值，按照（指标值-（-10%））/（（0%）-（-10%））× 赋分值得分。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8BB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100</w:t>
            </w:r>
            <w:r>
              <w:rPr>
                <w:rFonts w:hint="eastAsia" w:ascii="宋体" w:hAnsi="宋体" w:eastAsia="宋体" w:cs="宋体"/>
                <w:i w:val="0"/>
                <w:iCs w:val="0"/>
                <w:color w:val="000000"/>
                <w:kern w:val="0"/>
                <w:sz w:val="22"/>
                <w:szCs w:val="22"/>
                <w:highlight w:val="none"/>
                <w:u w:val="none"/>
                <w:lang w:val="en-US" w:eastAsia="zh-CN" w:bidi="ar"/>
              </w:rPr>
              <w:t>%</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4A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01B79">
            <w:pPr>
              <w:jc w:val="center"/>
              <w:rPr>
                <w:rFonts w:hint="eastAsia" w:ascii="宋体" w:hAnsi="宋体" w:eastAsia="宋体" w:cs="宋体"/>
                <w:i w:val="0"/>
                <w:iCs w:val="0"/>
                <w:color w:val="000000"/>
                <w:sz w:val="22"/>
                <w:szCs w:val="22"/>
                <w:highlight w:val="none"/>
                <w:u w:val="none"/>
              </w:rPr>
            </w:pPr>
          </w:p>
        </w:tc>
      </w:tr>
      <w:tr w14:paraId="281B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924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效益指标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AB1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0E7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社会效益</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9EA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E9C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提高交通安全水平，保障群众出行安全，提升城市形象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9B2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BC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3E4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提高交通安全水平：按照*&lt;计算公式&gt;*得出指标值，按照*&lt;得分公式&gt;*得分。达成目标得100%分，基本达成目标得75%分，部分实现目标得50%分，实现程度较低得25%分，实现程度低得0%分。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91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达成目标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91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BC59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22.5</w:t>
            </w:r>
          </w:p>
        </w:tc>
      </w:tr>
      <w:tr w14:paraId="72BE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DA36">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0F7E">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A296C">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961A">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CDCDB">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F369A">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CF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8E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保障群众出行安全 ：按照*&lt;计算公式&gt;*得出指标值，按照*&lt;得分公式&gt;*得分。达成目标得100%分，基本达成目标得75%分，部分实现目标得50%分，实现程度较低得25%分，实现程度低得0%分。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944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基本达成目标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DA66">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4.5</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EF482">
            <w:pPr>
              <w:jc w:val="center"/>
              <w:rPr>
                <w:rFonts w:hint="eastAsia" w:ascii="宋体" w:hAnsi="宋体" w:eastAsia="宋体" w:cs="宋体"/>
                <w:i w:val="0"/>
                <w:iCs w:val="0"/>
                <w:color w:val="000000"/>
                <w:sz w:val="22"/>
                <w:szCs w:val="22"/>
                <w:highlight w:val="none"/>
                <w:u w:val="none"/>
              </w:rPr>
            </w:pPr>
          </w:p>
        </w:tc>
      </w:tr>
      <w:tr w14:paraId="014D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BFC05">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B1AB5">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53FC8">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497F0">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268C1">
            <w:pPr>
              <w:jc w:val="center"/>
              <w:rPr>
                <w:rFonts w:hint="eastAsia" w:ascii="宋体" w:hAnsi="宋体" w:eastAsia="宋体" w:cs="宋体"/>
                <w:i w:val="0"/>
                <w:iCs w:val="0"/>
                <w:color w:val="000000"/>
                <w:sz w:val="22"/>
                <w:szCs w:val="22"/>
                <w:highlight w:val="none"/>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511E">
            <w:pPr>
              <w:jc w:val="center"/>
              <w:rPr>
                <w:rFonts w:hint="eastAsia" w:ascii="宋体" w:hAnsi="宋体" w:eastAsia="宋体" w:cs="宋体"/>
                <w:i w:val="0"/>
                <w:iCs w:val="0"/>
                <w:color w:val="000000"/>
                <w:sz w:val="22"/>
                <w:szCs w:val="22"/>
                <w:highlight w:val="none"/>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72A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C8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提升城市形象：按照*&lt;计算公式&gt;*得出指标值，按照*&lt;得分公式&gt;*得分。达成目标得100%分，基本达成目标得75%分，部分实现目标得50%分，实现程度较低得25%分，实现程度低得0%分。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6D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达成目标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2E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7537">
            <w:pPr>
              <w:jc w:val="center"/>
              <w:rPr>
                <w:rFonts w:hint="eastAsia" w:ascii="宋体" w:hAnsi="宋体" w:eastAsia="宋体" w:cs="宋体"/>
                <w:i w:val="0"/>
                <w:iCs w:val="0"/>
                <w:color w:val="000000"/>
                <w:sz w:val="22"/>
                <w:szCs w:val="22"/>
                <w:highlight w:val="none"/>
                <w:u w:val="none"/>
              </w:rPr>
            </w:pPr>
          </w:p>
        </w:tc>
      </w:tr>
      <w:tr w14:paraId="1F66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67DC4">
            <w:pPr>
              <w:jc w:val="center"/>
              <w:rPr>
                <w:rFonts w:hint="eastAsia" w:ascii="宋体" w:hAnsi="宋体" w:eastAsia="宋体" w:cs="宋体"/>
                <w:i w:val="0"/>
                <w:iCs w:val="0"/>
                <w:color w:val="000000"/>
                <w:sz w:val="22"/>
                <w:szCs w:val="22"/>
                <w:highlight w:val="none"/>
                <w:u w:val="none"/>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8AD42">
            <w:pPr>
              <w:jc w:val="cente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08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DF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13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社会公众满意度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60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3D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3D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社会公众满意度：按照*&lt;计算公式&gt;*得出指标值，按照*&lt;得分公式&gt;*得分。非常满意得100%分，满意得75%分，基本满意得50%分，不满意得25%分，非常不满意得0%分。</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C4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非常满意</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030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DDCB9">
            <w:pPr>
              <w:jc w:val="center"/>
              <w:rPr>
                <w:rFonts w:hint="eastAsia" w:ascii="宋体" w:hAnsi="宋体" w:eastAsia="宋体" w:cs="宋体"/>
                <w:i w:val="0"/>
                <w:iCs w:val="0"/>
                <w:color w:val="000000"/>
                <w:sz w:val="22"/>
                <w:szCs w:val="22"/>
                <w:highlight w:val="none"/>
                <w:u w:val="none"/>
              </w:rPr>
            </w:pPr>
          </w:p>
        </w:tc>
      </w:tr>
      <w:tr w14:paraId="64B35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DE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FC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7D3A">
            <w:pP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440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58F4">
            <w:pPr>
              <w:rPr>
                <w:rFonts w:hint="eastAsia" w:ascii="宋体" w:hAnsi="宋体" w:eastAsia="宋体" w:cs="宋体"/>
                <w:i w:val="0"/>
                <w:iCs w:val="0"/>
                <w:color w:val="000000"/>
                <w:sz w:val="22"/>
                <w:szCs w:val="22"/>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7A4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79F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4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94E0">
            <w:pPr>
              <w:rPr>
                <w:rFonts w:hint="eastAsia" w:ascii="宋体" w:hAnsi="宋体" w:eastAsia="宋体" w:cs="宋体"/>
                <w:i w:val="0"/>
                <w:iCs w:val="0"/>
                <w:color w:val="000000"/>
                <w:sz w:val="22"/>
                <w:szCs w:val="22"/>
                <w:highlight w:val="none"/>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9BF9">
            <w:pPr>
              <w:rPr>
                <w:rFonts w:hint="eastAsia" w:ascii="宋体" w:hAnsi="宋体" w:eastAsia="宋体" w:cs="宋体"/>
                <w:i w:val="0"/>
                <w:iCs w:val="0"/>
                <w:color w:val="000000"/>
                <w:sz w:val="22"/>
                <w:szCs w:val="22"/>
                <w:highlight w:val="none"/>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7898">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93.5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391F">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93.5</w:t>
            </w:r>
          </w:p>
        </w:tc>
      </w:tr>
    </w:tbl>
    <w:p w14:paraId="223A7A33">
      <w:pPr>
        <w:spacing w:line="600" w:lineRule="exact"/>
        <w:jc w:val="both"/>
        <w:rPr>
          <w:rFonts w:hint="default" w:ascii="仿宋" w:hAnsi="仿宋" w:eastAsia="仿宋" w:cs="仿宋"/>
          <w:b/>
          <w:bCs/>
          <w:kern w:val="0"/>
          <w:sz w:val="40"/>
          <w:szCs w:val="40"/>
          <w:highlight w:val="none"/>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009F7E-3EC8-4EE7-B0D1-79A530407B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F4A904F-AB18-46E9-AF8A-74D592AA5C7E}"/>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9F419E66-C9F6-4230-ADB5-773CEEF038D7}"/>
  </w:font>
  <w:font w:name="楷体_GB2312">
    <w:panose1 w:val="02010609060101010101"/>
    <w:charset w:val="86"/>
    <w:family w:val="auto"/>
    <w:pitch w:val="default"/>
    <w:sig w:usb0="800002BF" w:usb1="38CF7CFA" w:usb2="00000016" w:usb3="00000000" w:csb0="00040001" w:csb1="00000000"/>
    <w:embedRegular r:id="rId4" w:fontKey="{0BE5404D-3F52-41A3-A644-78CCF4585C04}"/>
  </w:font>
  <w:font w:name="方正小标宋_GBK">
    <w:panose1 w:val="02000000000000000000"/>
    <w:charset w:val="86"/>
    <w:family w:val="auto"/>
    <w:pitch w:val="default"/>
    <w:sig w:usb0="A00002BF" w:usb1="38CF7CFA" w:usb2="00082016" w:usb3="00000000" w:csb0="00040001" w:csb1="00000000"/>
    <w:embedRegular r:id="rId5" w:fontKey="{EA57469D-9FB9-440B-B432-A8F1265525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E0F33">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20C7">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5D0A9">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D8D05">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CD8D05">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075194C"/>
    <w:rsid w:val="00753524"/>
    <w:rsid w:val="01EC5C3E"/>
    <w:rsid w:val="024535A0"/>
    <w:rsid w:val="02B04EBD"/>
    <w:rsid w:val="033E696D"/>
    <w:rsid w:val="058014BF"/>
    <w:rsid w:val="06E11AE9"/>
    <w:rsid w:val="06EB2968"/>
    <w:rsid w:val="079528D4"/>
    <w:rsid w:val="081B102B"/>
    <w:rsid w:val="08760957"/>
    <w:rsid w:val="09137F54"/>
    <w:rsid w:val="091B10C3"/>
    <w:rsid w:val="0A157CFC"/>
    <w:rsid w:val="0C083FBC"/>
    <w:rsid w:val="0CA75583"/>
    <w:rsid w:val="0D183D8B"/>
    <w:rsid w:val="0D1C7D1F"/>
    <w:rsid w:val="0DF06AB6"/>
    <w:rsid w:val="0E1A3B33"/>
    <w:rsid w:val="0E8A0CB9"/>
    <w:rsid w:val="1074577C"/>
    <w:rsid w:val="116F4196"/>
    <w:rsid w:val="129E11D6"/>
    <w:rsid w:val="12CD5618"/>
    <w:rsid w:val="13A9398F"/>
    <w:rsid w:val="141334FE"/>
    <w:rsid w:val="143F60A1"/>
    <w:rsid w:val="14883EEC"/>
    <w:rsid w:val="14A30D26"/>
    <w:rsid w:val="14A405FA"/>
    <w:rsid w:val="16005D04"/>
    <w:rsid w:val="166B5873"/>
    <w:rsid w:val="16F2389F"/>
    <w:rsid w:val="17255A22"/>
    <w:rsid w:val="178D1819"/>
    <w:rsid w:val="178E7A6B"/>
    <w:rsid w:val="17EC6540"/>
    <w:rsid w:val="186C142F"/>
    <w:rsid w:val="1A1B4EBB"/>
    <w:rsid w:val="1B267FBB"/>
    <w:rsid w:val="1BF63E31"/>
    <w:rsid w:val="1C077DEC"/>
    <w:rsid w:val="1CB17906"/>
    <w:rsid w:val="1D57445C"/>
    <w:rsid w:val="1EE91A2B"/>
    <w:rsid w:val="1F2B3DF2"/>
    <w:rsid w:val="20FE6B2F"/>
    <w:rsid w:val="216058A9"/>
    <w:rsid w:val="223631D9"/>
    <w:rsid w:val="22484CBB"/>
    <w:rsid w:val="233D40F4"/>
    <w:rsid w:val="234436D4"/>
    <w:rsid w:val="24C30629"/>
    <w:rsid w:val="265359DC"/>
    <w:rsid w:val="27F8683B"/>
    <w:rsid w:val="28433F5A"/>
    <w:rsid w:val="28CF57EE"/>
    <w:rsid w:val="2959155B"/>
    <w:rsid w:val="29C70BBB"/>
    <w:rsid w:val="2A391AB9"/>
    <w:rsid w:val="2A810D6A"/>
    <w:rsid w:val="2C412EA7"/>
    <w:rsid w:val="2C7254A0"/>
    <w:rsid w:val="2CB573F1"/>
    <w:rsid w:val="2CF73565"/>
    <w:rsid w:val="2D7B5F44"/>
    <w:rsid w:val="301461DC"/>
    <w:rsid w:val="3091782D"/>
    <w:rsid w:val="32427031"/>
    <w:rsid w:val="32D22AAA"/>
    <w:rsid w:val="342A06C4"/>
    <w:rsid w:val="34496D9C"/>
    <w:rsid w:val="358B6F41"/>
    <w:rsid w:val="36AD2EE7"/>
    <w:rsid w:val="375D2B5F"/>
    <w:rsid w:val="37A10C9D"/>
    <w:rsid w:val="395F671A"/>
    <w:rsid w:val="39ED1F78"/>
    <w:rsid w:val="39FA6443"/>
    <w:rsid w:val="3AD4138A"/>
    <w:rsid w:val="3AF9494C"/>
    <w:rsid w:val="3B653D90"/>
    <w:rsid w:val="3C4D4F50"/>
    <w:rsid w:val="3CCA2A44"/>
    <w:rsid w:val="3E29379B"/>
    <w:rsid w:val="3F0F0BE2"/>
    <w:rsid w:val="3F4343E8"/>
    <w:rsid w:val="3FFB4CC3"/>
    <w:rsid w:val="411B386E"/>
    <w:rsid w:val="41C55588"/>
    <w:rsid w:val="43030A5E"/>
    <w:rsid w:val="43413334"/>
    <w:rsid w:val="440C749E"/>
    <w:rsid w:val="44224F14"/>
    <w:rsid w:val="469F45FA"/>
    <w:rsid w:val="46B61944"/>
    <w:rsid w:val="474D724B"/>
    <w:rsid w:val="479E0D55"/>
    <w:rsid w:val="48F6071D"/>
    <w:rsid w:val="4BA75835"/>
    <w:rsid w:val="4C1B0BC7"/>
    <w:rsid w:val="4C207F8B"/>
    <w:rsid w:val="4C5916EF"/>
    <w:rsid w:val="4D89503D"/>
    <w:rsid w:val="4E296E9F"/>
    <w:rsid w:val="4E9B1B4B"/>
    <w:rsid w:val="4F905428"/>
    <w:rsid w:val="50F934A0"/>
    <w:rsid w:val="51656440"/>
    <w:rsid w:val="526861E8"/>
    <w:rsid w:val="534A3B3F"/>
    <w:rsid w:val="53BB4A3D"/>
    <w:rsid w:val="53DA4EC3"/>
    <w:rsid w:val="541859EC"/>
    <w:rsid w:val="542F0BD0"/>
    <w:rsid w:val="55142657"/>
    <w:rsid w:val="55314FB7"/>
    <w:rsid w:val="575B631B"/>
    <w:rsid w:val="59CC52AE"/>
    <w:rsid w:val="5AA91A93"/>
    <w:rsid w:val="5B24736C"/>
    <w:rsid w:val="5C875E04"/>
    <w:rsid w:val="5C967DF5"/>
    <w:rsid w:val="5CBF10FA"/>
    <w:rsid w:val="61665FE8"/>
    <w:rsid w:val="639C03E7"/>
    <w:rsid w:val="648570CD"/>
    <w:rsid w:val="64F8215F"/>
    <w:rsid w:val="65532D27"/>
    <w:rsid w:val="65F8742B"/>
    <w:rsid w:val="662F5543"/>
    <w:rsid w:val="6712276E"/>
    <w:rsid w:val="672A3F5C"/>
    <w:rsid w:val="67FB3202"/>
    <w:rsid w:val="68012F0F"/>
    <w:rsid w:val="68CB7079"/>
    <w:rsid w:val="697D0373"/>
    <w:rsid w:val="6AB53B3C"/>
    <w:rsid w:val="6CE8644B"/>
    <w:rsid w:val="6D276828"/>
    <w:rsid w:val="6D567859"/>
    <w:rsid w:val="6E0A419F"/>
    <w:rsid w:val="6EC934B3"/>
    <w:rsid w:val="6F1C418A"/>
    <w:rsid w:val="6F3B6D06"/>
    <w:rsid w:val="6FA04DBB"/>
    <w:rsid w:val="716A38D3"/>
    <w:rsid w:val="72CA214F"/>
    <w:rsid w:val="72DB610A"/>
    <w:rsid w:val="72E27499"/>
    <w:rsid w:val="747F7695"/>
    <w:rsid w:val="758962F1"/>
    <w:rsid w:val="760836BA"/>
    <w:rsid w:val="76263B40"/>
    <w:rsid w:val="76361FD5"/>
    <w:rsid w:val="7731279D"/>
    <w:rsid w:val="776B5CAF"/>
    <w:rsid w:val="78544995"/>
    <w:rsid w:val="78AC657F"/>
    <w:rsid w:val="798B2638"/>
    <w:rsid w:val="7B164183"/>
    <w:rsid w:val="7ED95BF4"/>
    <w:rsid w:val="7F792F3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3.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5b8d4-7aa3-4137-9409-08dbc93bdc8a}">
  <ds:schemaRefs/>
</ds:datastoreItem>
</file>

<file path=customXml/itemProps3.xml><?xml version="1.0" encoding="utf-8"?>
<ds:datastoreItem xmlns:ds="http://schemas.openxmlformats.org/officeDocument/2006/customXml" ds:itemID="{4878c251-a6b5-437f-81e9-d2ffa03540f7}">
  <ds:schemaRefs/>
</ds:datastoreItem>
</file>

<file path=customXml/itemProps4.xml><?xml version="1.0" encoding="utf-8"?>
<ds:datastoreItem xmlns:ds="http://schemas.openxmlformats.org/officeDocument/2006/customXml" ds:itemID="{704e3bef-1e6e-4b5f-ab88-5abe6c7dc116}">
  <ds:schemaRefs/>
</ds:datastoreItem>
</file>

<file path=customXml/itemProps5.xml><?xml version="1.0" encoding="utf-8"?>
<ds:datastoreItem xmlns:ds="http://schemas.openxmlformats.org/officeDocument/2006/customXml" ds:itemID="{F88D2ECD-F606-45A5-AD68-7D54D6DC8C9F}">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11817</Words>
  <Characters>12731</Characters>
  <Lines>38</Lines>
  <Paragraphs>10</Paragraphs>
  <TotalTime>19</TotalTime>
  <ScaleCrop>false</ScaleCrop>
  <LinksUpToDate>false</LinksUpToDate>
  <CharactersWithSpaces>12885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2024-11-13T01:56:31Z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37DFAF6F316E48D4AE34DFC985EE61FA_13</vt:lpwstr>
  </property>
</Properties>
</file>